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B1A" w:rsidRDefault="00BB0738">
      <w:pPr>
        <w:rPr>
          <w:b/>
          <w:sz w:val="28"/>
          <w:szCs w:val="28"/>
        </w:rPr>
      </w:pPr>
      <w:r>
        <w:rPr>
          <w:b/>
          <w:sz w:val="28"/>
          <w:szCs w:val="28"/>
        </w:rPr>
        <w:t>Formular für Stellungnahme zur Anhörung Ausführungsrecht zum Bundesgesetz über das elektronische Patientendossier EPDG</w:t>
      </w:r>
    </w:p>
    <w:p w:rsidR="00372B1A" w:rsidRDefault="00372B1A"/>
    <w:p w:rsidR="00372B1A" w:rsidRDefault="00372B1A"/>
    <w:p w:rsidR="00372B1A" w:rsidRDefault="00BB0738">
      <w:pPr>
        <w:rPr>
          <w:b/>
          <w:sz w:val="24"/>
          <w:szCs w:val="24"/>
        </w:rPr>
      </w:pPr>
      <w:r>
        <w:rPr>
          <w:b/>
          <w:sz w:val="24"/>
          <w:szCs w:val="24"/>
        </w:rPr>
        <w:t>Stellungnahme von</w:t>
      </w:r>
    </w:p>
    <w:p w:rsidR="00372B1A" w:rsidRDefault="00372B1A"/>
    <w:p w:rsidR="00372B1A" w:rsidRDefault="00BB0738">
      <w:pPr>
        <w:tabs>
          <w:tab w:val="left" w:pos="4678"/>
        </w:tabs>
        <w:spacing w:line="240" w:lineRule="exact"/>
        <w:rPr>
          <w:sz w:val="22"/>
        </w:rPr>
      </w:pPr>
      <w:r>
        <w:rPr>
          <w:sz w:val="22"/>
        </w:rPr>
        <w:t>Name / Kanton / Firma / Organisation</w:t>
      </w:r>
      <w:r>
        <w:rPr>
          <w:sz w:val="22"/>
        </w:rPr>
        <w:tab/>
        <w:t xml:space="preserve">: </w:t>
      </w:r>
      <w:r w:rsidR="00035FF4">
        <w:rPr>
          <w:sz w:val="22"/>
        </w:rPr>
        <w:t>Kanton Basel-Stadt</w:t>
      </w:r>
    </w:p>
    <w:p w:rsidR="00372B1A" w:rsidRDefault="00372B1A">
      <w:pPr>
        <w:tabs>
          <w:tab w:val="left" w:pos="4678"/>
        </w:tabs>
        <w:spacing w:line="240" w:lineRule="exact"/>
        <w:rPr>
          <w:sz w:val="22"/>
        </w:rPr>
      </w:pPr>
    </w:p>
    <w:p w:rsidR="00372B1A" w:rsidRDefault="00BB0738">
      <w:pPr>
        <w:tabs>
          <w:tab w:val="left" w:pos="4678"/>
        </w:tabs>
        <w:spacing w:line="240" w:lineRule="exact"/>
        <w:rPr>
          <w:sz w:val="22"/>
        </w:rPr>
      </w:pPr>
      <w:r>
        <w:rPr>
          <w:sz w:val="22"/>
        </w:rPr>
        <w:t xml:space="preserve">Abkürzung der Firma / Organisation </w:t>
      </w:r>
      <w:r>
        <w:rPr>
          <w:sz w:val="22"/>
        </w:rPr>
        <w:tab/>
        <w:t xml:space="preserve">: </w:t>
      </w:r>
      <w:r w:rsidR="00035FF4">
        <w:rPr>
          <w:sz w:val="22"/>
        </w:rPr>
        <w:t>BS</w:t>
      </w:r>
    </w:p>
    <w:p w:rsidR="00372B1A" w:rsidRDefault="00BB0738" w:rsidP="00035FF4">
      <w:pPr>
        <w:tabs>
          <w:tab w:val="left" w:pos="4678"/>
        </w:tabs>
        <w:spacing w:line="240" w:lineRule="exact"/>
        <w:rPr>
          <w:sz w:val="22"/>
        </w:rPr>
      </w:pPr>
      <w:r>
        <w:rPr>
          <w:sz w:val="22"/>
        </w:rPr>
        <w:t>Adresse, Ort</w:t>
      </w:r>
      <w:r>
        <w:rPr>
          <w:sz w:val="22"/>
        </w:rPr>
        <w:tab/>
        <w:t xml:space="preserve">: </w:t>
      </w:r>
      <w:r w:rsidR="00035FF4">
        <w:rPr>
          <w:sz w:val="22"/>
        </w:rPr>
        <w:t xml:space="preserve">Marktplatz 9, </w:t>
      </w:r>
      <w:r w:rsidR="00035FF4" w:rsidRPr="00035FF4">
        <w:rPr>
          <w:sz w:val="22"/>
        </w:rPr>
        <w:t>4001 Basel</w:t>
      </w:r>
    </w:p>
    <w:p w:rsidR="00372B1A" w:rsidRDefault="00372B1A">
      <w:pPr>
        <w:tabs>
          <w:tab w:val="left" w:pos="4678"/>
        </w:tabs>
        <w:spacing w:line="240" w:lineRule="exact"/>
        <w:rPr>
          <w:sz w:val="22"/>
        </w:rPr>
      </w:pPr>
    </w:p>
    <w:p w:rsidR="00372B1A" w:rsidRDefault="00BB0738">
      <w:pPr>
        <w:tabs>
          <w:tab w:val="left" w:pos="4678"/>
        </w:tabs>
        <w:spacing w:line="240" w:lineRule="exact"/>
        <w:rPr>
          <w:sz w:val="22"/>
        </w:rPr>
      </w:pPr>
      <w:r>
        <w:rPr>
          <w:sz w:val="22"/>
        </w:rPr>
        <w:t>Kontaktperson</w:t>
      </w:r>
      <w:r>
        <w:rPr>
          <w:sz w:val="22"/>
        </w:rPr>
        <w:tab/>
        <w:t xml:space="preserve">: </w:t>
      </w:r>
      <w:r w:rsidR="00932631">
        <w:rPr>
          <w:sz w:val="22"/>
        </w:rPr>
        <w:t>Dorothee Frei</w:t>
      </w:r>
      <w:r w:rsidR="004C682E">
        <w:rPr>
          <w:sz w:val="22"/>
        </w:rPr>
        <w:t>, Generalsekretärin des Gesundheitsdepartements</w:t>
      </w:r>
    </w:p>
    <w:p w:rsidR="00372B1A" w:rsidRDefault="00372B1A">
      <w:pPr>
        <w:tabs>
          <w:tab w:val="left" w:pos="4678"/>
        </w:tabs>
        <w:spacing w:line="240" w:lineRule="exact"/>
        <w:rPr>
          <w:sz w:val="22"/>
        </w:rPr>
      </w:pPr>
    </w:p>
    <w:p w:rsidR="00372B1A" w:rsidRPr="00BD4D47" w:rsidRDefault="00BB0738">
      <w:pPr>
        <w:tabs>
          <w:tab w:val="left" w:pos="4678"/>
        </w:tabs>
        <w:spacing w:line="240" w:lineRule="exact"/>
        <w:rPr>
          <w:sz w:val="22"/>
          <w:lang w:val="it-CH"/>
        </w:rPr>
      </w:pPr>
      <w:proofErr w:type="spellStart"/>
      <w:r w:rsidRPr="00BD4D47">
        <w:rPr>
          <w:sz w:val="22"/>
          <w:lang w:val="it-CH"/>
        </w:rPr>
        <w:t>Telefon</w:t>
      </w:r>
      <w:proofErr w:type="spellEnd"/>
      <w:proofErr w:type="gramStart"/>
      <w:r w:rsidRPr="00BD4D47">
        <w:rPr>
          <w:sz w:val="22"/>
          <w:lang w:val="it-CH"/>
        </w:rPr>
        <w:tab/>
        <w:t>:</w:t>
      </w:r>
      <w:proofErr w:type="gramEnd"/>
      <w:r w:rsidRPr="00BD4D47">
        <w:rPr>
          <w:sz w:val="22"/>
          <w:lang w:val="it-CH"/>
        </w:rPr>
        <w:t xml:space="preserve"> </w:t>
      </w:r>
      <w:r w:rsidR="003C32CA">
        <w:rPr>
          <w:sz w:val="22"/>
          <w:lang w:val="it-CH"/>
        </w:rPr>
        <w:t xml:space="preserve">061 </w:t>
      </w:r>
      <w:r w:rsidR="00932631">
        <w:rPr>
          <w:sz w:val="22"/>
          <w:lang w:val="it-CH"/>
        </w:rPr>
        <w:t>267 95 49</w:t>
      </w:r>
    </w:p>
    <w:p w:rsidR="00372B1A" w:rsidRPr="00BD4D47" w:rsidRDefault="00372B1A">
      <w:pPr>
        <w:tabs>
          <w:tab w:val="left" w:pos="4678"/>
        </w:tabs>
        <w:spacing w:line="240" w:lineRule="exact"/>
        <w:rPr>
          <w:sz w:val="22"/>
          <w:lang w:val="it-CH"/>
        </w:rPr>
      </w:pPr>
    </w:p>
    <w:p w:rsidR="00372B1A" w:rsidRPr="00BD4D47" w:rsidRDefault="00BB0738">
      <w:pPr>
        <w:tabs>
          <w:tab w:val="left" w:pos="4678"/>
        </w:tabs>
        <w:spacing w:line="240" w:lineRule="exact"/>
        <w:rPr>
          <w:sz w:val="22"/>
          <w:lang w:val="it-CH"/>
        </w:rPr>
      </w:pPr>
      <w:r w:rsidRPr="00BD4D47">
        <w:rPr>
          <w:sz w:val="22"/>
          <w:lang w:val="it-CH"/>
        </w:rPr>
        <w:t>E-Mail</w:t>
      </w:r>
      <w:proofErr w:type="gramStart"/>
      <w:r w:rsidRPr="00BD4D47">
        <w:rPr>
          <w:sz w:val="22"/>
          <w:lang w:val="it-CH"/>
        </w:rPr>
        <w:tab/>
        <w:t>:</w:t>
      </w:r>
      <w:proofErr w:type="gramEnd"/>
      <w:r w:rsidRPr="00BD4D47">
        <w:rPr>
          <w:sz w:val="22"/>
          <w:lang w:val="it-CH"/>
        </w:rPr>
        <w:t xml:space="preserve"> </w:t>
      </w:r>
      <w:r w:rsidR="00932631">
        <w:rPr>
          <w:sz w:val="22"/>
          <w:lang w:val="it-CH"/>
        </w:rPr>
        <w:t>dorothee.frei</w:t>
      </w:r>
      <w:r w:rsidR="003C32CA">
        <w:rPr>
          <w:sz w:val="22"/>
          <w:lang w:val="it-CH"/>
        </w:rPr>
        <w:t>@bs.ch</w:t>
      </w:r>
    </w:p>
    <w:p w:rsidR="00372B1A" w:rsidRPr="00BD4D47" w:rsidRDefault="00372B1A">
      <w:pPr>
        <w:tabs>
          <w:tab w:val="left" w:pos="4678"/>
        </w:tabs>
        <w:spacing w:line="240" w:lineRule="exact"/>
        <w:rPr>
          <w:sz w:val="22"/>
          <w:lang w:val="it-CH"/>
        </w:rPr>
      </w:pPr>
    </w:p>
    <w:p w:rsidR="00372B1A" w:rsidRDefault="00BB0738">
      <w:pPr>
        <w:tabs>
          <w:tab w:val="left" w:pos="4678"/>
        </w:tabs>
        <w:spacing w:line="240" w:lineRule="exact"/>
        <w:rPr>
          <w:sz w:val="22"/>
        </w:rPr>
      </w:pPr>
      <w:r>
        <w:rPr>
          <w:sz w:val="22"/>
        </w:rPr>
        <w:t>Datum</w:t>
      </w:r>
      <w:r>
        <w:rPr>
          <w:sz w:val="22"/>
        </w:rPr>
        <w:tab/>
        <w:t xml:space="preserve">: </w:t>
      </w:r>
      <w:r w:rsidR="00632E8C">
        <w:rPr>
          <w:sz w:val="22"/>
        </w:rPr>
        <w:t>8. Juni </w:t>
      </w:r>
      <w:r w:rsidR="003C32CA">
        <w:rPr>
          <w:sz w:val="22"/>
        </w:rPr>
        <w:t>2016</w:t>
      </w:r>
      <w:r w:rsidR="00BD4D47">
        <w:rPr>
          <w:sz w:val="22"/>
        </w:rPr>
        <w:t xml:space="preserve"> </w:t>
      </w:r>
    </w:p>
    <w:p w:rsidR="00372B1A" w:rsidRDefault="00372B1A"/>
    <w:p w:rsidR="00372B1A" w:rsidRDefault="00372B1A"/>
    <w:p w:rsidR="00372B1A" w:rsidRDefault="00BB0738">
      <w:pPr>
        <w:rPr>
          <w:b/>
          <w:sz w:val="24"/>
          <w:szCs w:val="24"/>
        </w:rPr>
      </w:pPr>
      <w:r>
        <w:rPr>
          <w:b/>
          <w:sz w:val="24"/>
          <w:szCs w:val="24"/>
        </w:rPr>
        <w:t>Hinweise</w:t>
      </w:r>
    </w:p>
    <w:p w:rsidR="00372B1A" w:rsidRDefault="00BB0738">
      <w:pPr>
        <w:numPr>
          <w:ilvl w:val="0"/>
          <w:numId w:val="47"/>
        </w:numPr>
      </w:pPr>
      <w:r>
        <w:t>Bitte dieses Deckblatt mit Ihren Angaben ausfüllen.</w:t>
      </w:r>
    </w:p>
    <w:p w:rsidR="00372B1A" w:rsidRDefault="00BB0738">
      <w:pPr>
        <w:numPr>
          <w:ilvl w:val="0"/>
          <w:numId w:val="47"/>
        </w:numPr>
      </w:pPr>
      <w:r>
        <w:t>Bitte für jede Verordnung das entsprechende Formular verwenden.</w:t>
      </w:r>
    </w:p>
    <w:p w:rsidR="00372B1A" w:rsidRDefault="00BB0738">
      <w:pPr>
        <w:numPr>
          <w:ilvl w:val="0"/>
          <w:numId w:val="47"/>
        </w:numPr>
      </w:pPr>
      <w:r>
        <w:t>Pro Artikel der Verordnung eine eigene Zeile verwenden</w:t>
      </w:r>
    </w:p>
    <w:p w:rsidR="00372B1A" w:rsidRDefault="00BB0738">
      <w:pPr>
        <w:numPr>
          <w:ilvl w:val="0"/>
          <w:numId w:val="47"/>
        </w:numPr>
      </w:pPr>
      <w:r>
        <w:t xml:space="preserve">Ihre elektronische Stellungnahme senden Sie bitte als Word-Dokument bis am </w:t>
      </w:r>
      <w:r>
        <w:rPr>
          <w:b/>
        </w:rPr>
        <w:t>29. Juni 2016</w:t>
      </w:r>
      <w:r>
        <w:t xml:space="preserve"> an eHealth@bag.admin.ch</w:t>
      </w:r>
    </w:p>
    <w:p w:rsidR="00372B1A" w:rsidRDefault="00372B1A">
      <w:pPr>
        <w:widowControl/>
      </w:pPr>
    </w:p>
    <w:p w:rsidR="00372B1A" w:rsidRDefault="00BB0738">
      <w:pPr>
        <w:widowControl/>
      </w:pPr>
      <w:r>
        <w:br w:type="page"/>
      </w:r>
    </w:p>
    <w:p w:rsidR="00372B1A" w:rsidRDefault="00BB0738">
      <w:pPr>
        <w:pStyle w:val="Verzeichnis1"/>
        <w:tabs>
          <w:tab w:val="clear" w:pos="9072"/>
          <w:tab w:val="right" w:leader="dot" w:pos="14003"/>
        </w:tabs>
        <w:rPr>
          <w:rFonts w:asciiTheme="minorHAnsi" w:eastAsiaTheme="minorEastAsia" w:hAnsiTheme="minorHAnsi"/>
          <w:b w:val="0"/>
          <w:noProof/>
          <w:sz w:val="22"/>
          <w:szCs w:val="22"/>
          <w:lang w:eastAsia="de-CH"/>
        </w:rPr>
      </w:pPr>
      <w:r>
        <w:rPr>
          <w:sz w:val="22"/>
        </w:rPr>
        <w:lastRenderedPageBreak/>
        <w:fldChar w:fldCharType="begin"/>
      </w:r>
      <w:r>
        <w:rPr>
          <w:sz w:val="22"/>
        </w:rPr>
        <w:instrText xml:space="preserve"> TOC \o "1-3" \h \z \u </w:instrText>
      </w:r>
      <w:r>
        <w:rPr>
          <w:sz w:val="22"/>
        </w:rPr>
        <w:fldChar w:fldCharType="separate"/>
      </w:r>
      <w:hyperlink w:anchor="_Toc445367231" w:history="1">
        <w:r>
          <w:rPr>
            <w:rStyle w:val="Hyperlink"/>
            <w:noProof/>
          </w:rPr>
          <w:t>1</w:t>
        </w:r>
        <w:r>
          <w:rPr>
            <w:rFonts w:asciiTheme="minorHAnsi" w:eastAsiaTheme="minorEastAsia" w:hAnsiTheme="minorHAnsi"/>
            <w:b w:val="0"/>
            <w:noProof/>
            <w:sz w:val="22"/>
            <w:szCs w:val="22"/>
            <w:lang w:eastAsia="de-CH"/>
          </w:rPr>
          <w:tab/>
        </w:r>
        <w:r>
          <w:rPr>
            <w:rStyle w:val="Hyperlink"/>
            <w:noProof/>
          </w:rPr>
          <w:t>Ausführungsrecht zum Bundesgesetz über das elektronische Patientendossier EPDG</w:t>
        </w:r>
        <w:r>
          <w:rPr>
            <w:noProof/>
            <w:webHidden/>
          </w:rPr>
          <w:tab/>
        </w:r>
        <w:r>
          <w:rPr>
            <w:noProof/>
            <w:webHidden/>
          </w:rPr>
          <w:fldChar w:fldCharType="begin"/>
        </w:r>
        <w:r>
          <w:rPr>
            <w:noProof/>
            <w:webHidden/>
          </w:rPr>
          <w:instrText xml:space="preserve"> PAGEREF _Toc445367231 \h </w:instrText>
        </w:r>
        <w:r>
          <w:rPr>
            <w:noProof/>
            <w:webHidden/>
          </w:rPr>
        </w:r>
        <w:r>
          <w:rPr>
            <w:noProof/>
            <w:webHidden/>
          </w:rPr>
          <w:fldChar w:fldCharType="separate"/>
        </w:r>
        <w:r w:rsidR="0055510D">
          <w:rPr>
            <w:noProof/>
            <w:webHidden/>
          </w:rPr>
          <w:t>3</w:t>
        </w:r>
        <w:r>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32" w:history="1">
        <w:r w:rsidR="00BB0738">
          <w:rPr>
            <w:rStyle w:val="Hyperlink"/>
            <w:noProof/>
          </w:rPr>
          <w:t>2</w:t>
        </w:r>
        <w:r w:rsidR="00BB0738">
          <w:rPr>
            <w:rFonts w:asciiTheme="minorHAnsi" w:eastAsiaTheme="minorEastAsia" w:hAnsiTheme="minorHAnsi"/>
            <w:b w:val="0"/>
            <w:noProof/>
            <w:sz w:val="22"/>
            <w:szCs w:val="22"/>
            <w:lang w:eastAsia="de-CH"/>
          </w:rPr>
          <w:tab/>
        </w:r>
        <w:r w:rsidR="00BB0738">
          <w:rPr>
            <w:rStyle w:val="Hyperlink"/>
            <w:noProof/>
          </w:rPr>
          <w:t>BR: Verordnung über die Finanzhilfen für das elektronische Patientendossier EPDFV</w:t>
        </w:r>
        <w:r w:rsidR="00BB0738">
          <w:rPr>
            <w:noProof/>
            <w:webHidden/>
          </w:rPr>
          <w:tab/>
        </w:r>
        <w:r w:rsidR="00BB0738">
          <w:rPr>
            <w:noProof/>
            <w:webHidden/>
          </w:rPr>
          <w:fldChar w:fldCharType="begin"/>
        </w:r>
        <w:r w:rsidR="00BB0738">
          <w:rPr>
            <w:noProof/>
            <w:webHidden/>
          </w:rPr>
          <w:instrText xml:space="preserve"> PAGEREF _Toc445367232 \h </w:instrText>
        </w:r>
        <w:r w:rsidR="00BB0738">
          <w:rPr>
            <w:noProof/>
            <w:webHidden/>
          </w:rPr>
        </w:r>
        <w:r w:rsidR="00BB0738">
          <w:rPr>
            <w:noProof/>
            <w:webHidden/>
          </w:rPr>
          <w:fldChar w:fldCharType="separate"/>
        </w:r>
        <w:r w:rsidR="0055510D">
          <w:rPr>
            <w:noProof/>
            <w:webHidden/>
          </w:rPr>
          <w:t>3</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33" w:history="1">
        <w:r w:rsidR="00BB0738">
          <w:rPr>
            <w:rStyle w:val="Hyperlink"/>
            <w:noProof/>
          </w:rPr>
          <w:t>3</w:t>
        </w:r>
        <w:r w:rsidR="00BB0738">
          <w:rPr>
            <w:rFonts w:asciiTheme="minorHAnsi" w:eastAsiaTheme="minorEastAsia" w:hAnsiTheme="minorHAnsi"/>
            <w:b w:val="0"/>
            <w:noProof/>
            <w:sz w:val="22"/>
            <w:szCs w:val="22"/>
            <w:lang w:eastAsia="de-CH"/>
          </w:rPr>
          <w:tab/>
        </w:r>
        <w:r w:rsidR="00BB0738">
          <w:rPr>
            <w:rStyle w:val="Hyperlink"/>
            <w:noProof/>
          </w:rPr>
          <w:t>BR: Verordnung über das elektronische Patientendossier EPDV</w:t>
        </w:r>
        <w:r w:rsidR="00BB0738">
          <w:rPr>
            <w:noProof/>
            <w:webHidden/>
          </w:rPr>
          <w:tab/>
        </w:r>
        <w:r w:rsidR="00BB0738">
          <w:rPr>
            <w:noProof/>
            <w:webHidden/>
          </w:rPr>
          <w:fldChar w:fldCharType="begin"/>
        </w:r>
        <w:r w:rsidR="00BB0738">
          <w:rPr>
            <w:noProof/>
            <w:webHidden/>
          </w:rPr>
          <w:instrText xml:space="preserve"> PAGEREF _Toc445367233 \h </w:instrText>
        </w:r>
        <w:r w:rsidR="00BB0738">
          <w:rPr>
            <w:noProof/>
            <w:webHidden/>
          </w:rPr>
        </w:r>
        <w:r w:rsidR="00BB0738">
          <w:rPr>
            <w:noProof/>
            <w:webHidden/>
          </w:rPr>
          <w:fldChar w:fldCharType="separate"/>
        </w:r>
        <w:r w:rsidR="0055510D">
          <w:rPr>
            <w:noProof/>
            <w:webHidden/>
          </w:rPr>
          <w:t>4</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34" w:history="1">
        <w:r w:rsidR="00BB0738">
          <w:rPr>
            <w:rStyle w:val="Hyperlink"/>
            <w:noProof/>
          </w:rPr>
          <w:t>4</w:t>
        </w:r>
        <w:r w:rsidR="00BB0738">
          <w:rPr>
            <w:rFonts w:asciiTheme="minorHAnsi" w:eastAsiaTheme="minorEastAsia" w:hAnsiTheme="minorHAnsi"/>
            <w:b w:val="0"/>
            <w:noProof/>
            <w:sz w:val="22"/>
            <w:szCs w:val="22"/>
            <w:lang w:eastAsia="de-CH"/>
          </w:rPr>
          <w:tab/>
        </w:r>
        <w:r w:rsidR="00BB0738">
          <w:rPr>
            <w:rStyle w:val="Hyperlink"/>
            <w:noProof/>
          </w:rPr>
          <w:t>EDI: Verordnung des EDI über das elektronische Patientendossier EPDV-EDI</w:t>
        </w:r>
        <w:r w:rsidR="00BB0738">
          <w:rPr>
            <w:noProof/>
            <w:webHidden/>
          </w:rPr>
          <w:tab/>
        </w:r>
        <w:r w:rsidR="00BB0738">
          <w:rPr>
            <w:noProof/>
            <w:webHidden/>
          </w:rPr>
          <w:fldChar w:fldCharType="begin"/>
        </w:r>
        <w:r w:rsidR="00BB0738">
          <w:rPr>
            <w:noProof/>
            <w:webHidden/>
          </w:rPr>
          <w:instrText xml:space="preserve"> PAGEREF _Toc445367234 \h </w:instrText>
        </w:r>
        <w:r w:rsidR="00BB0738">
          <w:rPr>
            <w:noProof/>
            <w:webHidden/>
          </w:rPr>
        </w:r>
        <w:r w:rsidR="00BB0738">
          <w:rPr>
            <w:noProof/>
            <w:webHidden/>
          </w:rPr>
          <w:fldChar w:fldCharType="separate"/>
        </w:r>
        <w:r w:rsidR="0055510D">
          <w:rPr>
            <w:noProof/>
            <w:webHidden/>
          </w:rPr>
          <w:t>7</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35" w:history="1">
        <w:r w:rsidR="00BB0738">
          <w:rPr>
            <w:rStyle w:val="Hyperlink"/>
            <w:noProof/>
          </w:rPr>
          <w:t>5</w:t>
        </w:r>
        <w:r w:rsidR="00BB0738">
          <w:rPr>
            <w:rFonts w:asciiTheme="minorHAnsi" w:eastAsiaTheme="minorEastAsia" w:hAnsiTheme="minorHAnsi"/>
            <w:b w:val="0"/>
            <w:noProof/>
            <w:sz w:val="22"/>
            <w:szCs w:val="22"/>
            <w:lang w:eastAsia="de-CH"/>
          </w:rPr>
          <w:tab/>
        </w:r>
        <w:r w:rsidR="00BB0738">
          <w:rPr>
            <w:rStyle w:val="Hyperlink"/>
            <w:noProof/>
          </w:rPr>
          <w:t>EDI: EPDV-EDI Anhang 1: Kontrollzifferprüfung</w:t>
        </w:r>
        <w:r w:rsidR="00BB0738">
          <w:rPr>
            <w:noProof/>
            <w:webHidden/>
          </w:rPr>
          <w:tab/>
        </w:r>
        <w:r w:rsidR="00BB0738">
          <w:rPr>
            <w:noProof/>
            <w:webHidden/>
          </w:rPr>
          <w:fldChar w:fldCharType="begin"/>
        </w:r>
        <w:r w:rsidR="00BB0738">
          <w:rPr>
            <w:noProof/>
            <w:webHidden/>
          </w:rPr>
          <w:instrText xml:space="preserve"> PAGEREF _Toc445367235 \h </w:instrText>
        </w:r>
        <w:r w:rsidR="00BB0738">
          <w:rPr>
            <w:noProof/>
            <w:webHidden/>
          </w:rPr>
        </w:r>
        <w:r w:rsidR="00BB0738">
          <w:rPr>
            <w:noProof/>
            <w:webHidden/>
          </w:rPr>
          <w:fldChar w:fldCharType="separate"/>
        </w:r>
        <w:r w:rsidR="0055510D">
          <w:rPr>
            <w:noProof/>
            <w:webHidden/>
          </w:rPr>
          <w:t>7</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36" w:history="1">
        <w:r w:rsidR="00BB0738">
          <w:rPr>
            <w:rStyle w:val="Hyperlink"/>
            <w:noProof/>
          </w:rPr>
          <w:t>6</w:t>
        </w:r>
        <w:r w:rsidR="00BB0738">
          <w:rPr>
            <w:rFonts w:asciiTheme="minorHAnsi" w:eastAsiaTheme="minorEastAsia" w:hAnsiTheme="minorHAnsi"/>
            <w:b w:val="0"/>
            <w:noProof/>
            <w:sz w:val="22"/>
            <w:szCs w:val="22"/>
            <w:lang w:eastAsia="de-CH"/>
          </w:rPr>
          <w:tab/>
        </w:r>
        <w:r w:rsidR="00BB0738">
          <w:rPr>
            <w:rStyle w:val="Hyperlink"/>
            <w:noProof/>
          </w:rPr>
          <w:t>EDI: EPDV-EDI Anhang 2: Technische und Organisatorische Zertifizierungsvoraussetzungen (TOZ)</w:t>
        </w:r>
        <w:r w:rsidR="00BB0738">
          <w:rPr>
            <w:noProof/>
            <w:webHidden/>
          </w:rPr>
          <w:tab/>
        </w:r>
        <w:r w:rsidR="00BB0738">
          <w:rPr>
            <w:noProof/>
            <w:webHidden/>
          </w:rPr>
          <w:fldChar w:fldCharType="begin"/>
        </w:r>
        <w:r w:rsidR="00BB0738">
          <w:rPr>
            <w:noProof/>
            <w:webHidden/>
          </w:rPr>
          <w:instrText xml:space="preserve"> PAGEREF _Toc445367236 \h </w:instrText>
        </w:r>
        <w:r w:rsidR="00BB0738">
          <w:rPr>
            <w:noProof/>
            <w:webHidden/>
          </w:rPr>
        </w:r>
        <w:r w:rsidR="00BB0738">
          <w:rPr>
            <w:noProof/>
            <w:webHidden/>
          </w:rPr>
          <w:fldChar w:fldCharType="separate"/>
        </w:r>
        <w:r w:rsidR="0055510D">
          <w:rPr>
            <w:noProof/>
            <w:webHidden/>
          </w:rPr>
          <w:t>8</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37" w:history="1">
        <w:r w:rsidR="00BB0738">
          <w:rPr>
            <w:rStyle w:val="Hyperlink"/>
            <w:noProof/>
          </w:rPr>
          <w:t>7</w:t>
        </w:r>
        <w:r w:rsidR="00BB0738">
          <w:rPr>
            <w:rFonts w:asciiTheme="minorHAnsi" w:eastAsiaTheme="minorEastAsia" w:hAnsiTheme="minorHAnsi"/>
            <w:b w:val="0"/>
            <w:noProof/>
            <w:sz w:val="22"/>
            <w:szCs w:val="22"/>
            <w:lang w:eastAsia="de-CH"/>
          </w:rPr>
          <w:tab/>
        </w:r>
        <w:r w:rsidR="00BB0738">
          <w:rPr>
            <w:rStyle w:val="Hyperlink"/>
            <w:noProof/>
          </w:rPr>
          <w:t>EDI: EPDV-EDI Anhang 3: Metadaten</w:t>
        </w:r>
        <w:r w:rsidR="00BB0738">
          <w:rPr>
            <w:noProof/>
            <w:webHidden/>
          </w:rPr>
          <w:tab/>
        </w:r>
        <w:r w:rsidR="00BB0738">
          <w:rPr>
            <w:noProof/>
            <w:webHidden/>
          </w:rPr>
          <w:fldChar w:fldCharType="begin"/>
        </w:r>
        <w:r w:rsidR="00BB0738">
          <w:rPr>
            <w:noProof/>
            <w:webHidden/>
          </w:rPr>
          <w:instrText xml:space="preserve"> PAGEREF _Toc445367237 \h </w:instrText>
        </w:r>
        <w:r w:rsidR="00BB0738">
          <w:rPr>
            <w:noProof/>
            <w:webHidden/>
          </w:rPr>
        </w:r>
        <w:r w:rsidR="00BB0738">
          <w:rPr>
            <w:noProof/>
            <w:webHidden/>
          </w:rPr>
          <w:fldChar w:fldCharType="separate"/>
        </w:r>
        <w:r w:rsidR="0055510D">
          <w:rPr>
            <w:noProof/>
            <w:webHidden/>
          </w:rPr>
          <w:t>9</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38" w:history="1">
        <w:r w:rsidR="00BB0738">
          <w:rPr>
            <w:rStyle w:val="Hyperlink"/>
            <w:noProof/>
          </w:rPr>
          <w:t>8</w:t>
        </w:r>
        <w:r w:rsidR="00BB0738">
          <w:rPr>
            <w:rFonts w:asciiTheme="minorHAnsi" w:eastAsiaTheme="minorEastAsia" w:hAnsiTheme="minorHAnsi"/>
            <w:b w:val="0"/>
            <w:noProof/>
            <w:sz w:val="22"/>
            <w:szCs w:val="22"/>
            <w:lang w:eastAsia="de-CH"/>
          </w:rPr>
          <w:tab/>
        </w:r>
        <w:r w:rsidR="00BB0738">
          <w:rPr>
            <w:rStyle w:val="Hyperlink"/>
            <w:noProof/>
          </w:rPr>
          <w:t>EDI: EPDV-EDI Anhang 5: Integrationsprofile</w:t>
        </w:r>
        <w:r w:rsidR="00BB0738">
          <w:rPr>
            <w:noProof/>
            <w:webHidden/>
          </w:rPr>
          <w:tab/>
        </w:r>
        <w:r w:rsidR="00BB0738">
          <w:rPr>
            <w:noProof/>
            <w:webHidden/>
          </w:rPr>
          <w:fldChar w:fldCharType="begin"/>
        </w:r>
        <w:r w:rsidR="00BB0738">
          <w:rPr>
            <w:noProof/>
            <w:webHidden/>
          </w:rPr>
          <w:instrText xml:space="preserve"> PAGEREF _Toc445367238 \h </w:instrText>
        </w:r>
        <w:r w:rsidR="00BB0738">
          <w:rPr>
            <w:noProof/>
            <w:webHidden/>
          </w:rPr>
        </w:r>
        <w:r w:rsidR="00BB0738">
          <w:rPr>
            <w:noProof/>
            <w:webHidden/>
          </w:rPr>
          <w:fldChar w:fldCharType="separate"/>
        </w:r>
        <w:r w:rsidR="0055510D">
          <w:rPr>
            <w:noProof/>
            <w:webHidden/>
          </w:rPr>
          <w:t>10</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39" w:history="1">
        <w:r w:rsidR="00BB0738">
          <w:rPr>
            <w:rStyle w:val="Hyperlink"/>
            <w:noProof/>
          </w:rPr>
          <w:t>9</w:t>
        </w:r>
        <w:r w:rsidR="00BB0738">
          <w:rPr>
            <w:rFonts w:asciiTheme="minorHAnsi" w:eastAsiaTheme="minorEastAsia" w:hAnsiTheme="minorHAnsi"/>
            <w:b w:val="0"/>
            <w:noProof/>
            <w:sz w:val="22"/>
            <w:szCs w:val="22"/>
            <w:lang w:eastAsia="de-CH"/>
          </w:rPr>
          <w:tab/>
        </w:r>
        <w:r w:rsidR="00BB0738">
          <w:rPr>
            <w:rStyle w:val="Hyperlink"/>
            <w:noProof/>
          </w:rPr>
          <w:t>EDI: EPDV-EDI Anhang 5: Integrationsprofile - Nationale Anpassungen der Integrationsprofile</w:t>
        </w:r>
        <w:r w:rsidR="00BB0738">
          <w:rPr>
            <w:noProof/>
            <w:webHidden/>
          </w:rPr>
          <w:tab/>
        </w:r>
        <w:r w:rsidR="00BB0738">
          <w:rPr>
            <w:noProof/>
            <w:webHidden/>
          </w:rPr>
          <w:fldChar w:fldCharType="begin"/>
        </w:r>
        <w:r w:rsidR="00BB0738">
          <w:rPr>
            <w:noProof/>
            <w:webHidden/>
          </w:rPr>
          <w:instrText xml:space="preserve"> PAGEREF _Toc445367239 \h </w:instrText>
        </w:r>
        <w:r w:rsidR="00BB0738">
          <w:rPr>
            <w:noProof/>
            <w:webHidden/>
          </w:rPr>
        </w:r>
        <w:r w:rsidR="00BB0738">
          <w:rPr>
            <w:noProof/>
            <w:webHidden/>
          </w:rPr>
          <w:fldChar w:fldCharType="separate"/>
        </w:r>
        <w:r w:rsidR="0055510D">
          <w:rPr>
            <w:noProof/>
            <w:webHidden/>
          </w:rPr>
          <w:t>11</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40" w:history="1">
        <w:r w:rsidR="00BB0738">
          <w:rPr>
            <w:rStyle w:val="Hyperlink"/>
            <w:noProof/>
          </w:rPr>
          <w:t>10</w:t>
        </w:r>
        <w:r w:rsidR="00BB0738">
          <w:rPr>
            <w:rFonts w:asciiTheme="minorHAnsi" w:eastAsiaTheme="minorEastAsia" w:hAnsiTheme="minorHAnsi"/>
            <w:b w:val="0"/>
            <w:noProof/>
            <w:sz w:val="22"/>
            <w:szCs w:val="22"/>
            <w:lang w:eastAsia="de-CH"/>
          </w:rPr>
          <w:tab/>
        </w:r>
        <w:r w:rsidR="00BB0738">
          <w:rPr>
            <w:rStyle w:val="Hyperlink"/>
            <w:noProof/>
          </w:rPr>
          <w:t>EDI: EPDV-EDI Anhang 5: Integrationsprofile - Nationale Integrationsprofile</w:t>
        </w:r>
        <w:r w:rsidR="00BB0738">
          <w:rPr>
            <w:noProof/>
            <w:webHidden/>
          </w:rPr>
          <w:tab/>
        </w:r>
        <w:r w:rsidR="00BB0738">
          <w:rPr>
            <w:noProof/>
            <w:webHidden/>
          </w:rPr>
          <w:fldChar w:fldCharType="begin"/>
        </w:r>
        <w:r w:rsidR="00BB0738">
          <w:rPr>
            <w:noProof/>
            <w:webHidden/>
          </w:rPr>
          <w:instrText xml:space="preserve"> PAGEREF _Toc445367240 \h </w:instrText>
        </w:r>
        <w:r w:rsidR="00BB0738">
          <w:rPr>
            <w:noProof/>
            <w:webHidden/>
          </w:rPr>
        </w:r>
        <w:r w:rsidR="00BB0738">
          <w:rPr>
            <w:noProof/>
            <w:webHidden/>
          </w:rPr>
          <w:fldChar w:fldCharType="separate"/>
        </w:r>
        <w:r w:rsidR="0055510D">
          <w:rPr>
            <w:noProof/>
            <w:webHidden/>
          </w:rPr>
          <w:t>11</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41" w:history="1">
        <w:r w:rsidR="00BB0738">
          <w:rPr>
            <w:rStyle w:val="Hyperlink"/>
            <w:noProof/>
          </w:rPr>
          <w:t>11</w:t>
        </w:r>
        <w:r w:rsidR="00BB0738">
          <w:rPr>
            <w:rFonts w:asciiTheme="minorHAnsi" w:eastAsiaTheme="minorEastAsia" w:hAnsiTheme="minorHAnsi"/>
            <w:b w:val="0"/>
            <w:noProof/>
            <w:sz w:val="22"/>
            <w:szCs w:val="22"/>
            <w:lang w:eastAsia="de-CH"/>
          </w:rPr>
          <w:tab/>
        </w:r>
        <w:r w:rsidR="00BB0738">
          <w:rPr>
            <w:rStyle w:val="Hyperlink"/>
            <w:noProof/>
          </w:rPr>
          <w:t>EDI: EPDV-EDI Anhang 6: Kennzahlen für die Evaluation</w:t>
        </w:r>
        <w:r w:rsidR="00BB0738">
          <w:rPr>
            <w:noProof/>
            <w:webHidden/>
          </w:rPr>
          <w:tab/>
        </w:r>
        <w:r w:rsidR="00BB0738">
          <w:rPr>
            <w:noProof/>
            <w:webHidden/>
          </w:rPr>
          <w:fldChar w:fldCharType="begin"/>
        </w:r>
        <w:r w:rsidR="00BB0738">
          <w:rPr>
            <w:noProof/>
            <w:webHidden/>
          </w:rPr>
          <w:instrText xml:space="preserve"> PAGEREF _Toc445367241 \h </w:instrText>
        </w:r>
        <w:r w:rsidR="00BB0738">
          <w:rPr>
            <w:noProof/>
            <w:webHidden/>
          </w:rPr>
        </w:r>
        <w:r w:rsidR="00BB0738">
          <w:rPr>
            <w:noProof/>
            <w:webHidden/>
          </w:rPr>
          <w:fldChar w:fldCharType="separate"/>
        </w:r>
        <w:r w:rsidR="0055510D">
          <w:rPr>
            <w:noProof/>
            <w:webHidden/>
          </w:rPr>
          <w:t>11</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42" w:history="1">
        <w:r w:rsidR="00BB0738">
          <w:rPr>
            <w:rStyle w:val="Hyperlink"/>
            <w:noProof/>
          </w:rPr>
          <w:t>12</w:t>
        </w:r>
        <w:r w:rsidR="00BB0738">
          <w:rPr>
            <w:rFonts w:asciiTheme="minorHAnsi" w:eastAsiaTheme="minorEastAsia" w:hAnsiTheme="minorHAnsi"/>
            <w:b w:val="0"/>
            <w:noProof/>
            <w:sz w:val="22"/>
            <w:szCs w:val="22"/>
            <w:lang w:eastAsia="de-CH"/>
          </w:rPr>
          <w:tab/>
        </w:r>
        <w:r w:rsidR="00BB0738">
          <w:rPr>
            <w:rStyle w:val="Hyperlink"/>
            <w:noProof/>
          </w:rPr>
          <w:t>EDI: EPDV-EDI Anhang 7: Mindestanforderungen an die Qualifikation der Angestellten der Zertifizierungsstellen</w:t>
        </w:r>
        <w:r w:rsidR="00BB0738">
          <w:rPr>
            <w:noProof/>
            <w:webHidden/>
          </w:rPr>
          <w:tab/>
        </w:r>
        <w:r w:rsidR="00BB0738">
          <w:rPr>
            <w:noProof/>
            <w:webHidden/>
          </w:rPr>
          <w:fldChar w:fldCharType="begin"/>
        </w:r>
        <w:r w:rsidR="00BB0738">
          <w:rPr>
            <w:noProof/>
            <w:webHidden/>
          </w:rPr>
          <w:instrText xml:space="preserve"> PAGEREF _Toc445367242 \h </w:instrText>
        </w:r>
        <w:r w:rsidR="00BB0738">
          <w:rPr>
            <w:noProof/>
            <w:webHidden/>
          </w:rPr>
        </w:r>
        <w:r w:rsidR="00BB0738">
          <w:rPr>
            <w:noProof/>
            <w:webHidden/>
          </w:rPr>
          <w:fldChar w:fldCharType="separate"/>
        </w:r>
        <w:r w:rsidR="0055510D">
          <w:rPr>
            <w:noProof/>
            <w:webHidden/>
          </w:rPr>
          <w:t>12</w:t>
        </w:r>
        <w:r w:rsidR="00BB0738">
          <w:rPr>
            <w:noProof/>
            <w:webHidden/>
          </w:rPr>
          <w:fldChar w:fldCharType="end"/>
        </w:r>
      </w:hyperlink>
    </w:p>
    <w:p w:rsidR="00372B1A" w:rsidRDefault="00B262EE">
      <w:pPr>
        <w:pStyle w:val="Verzeichnis1"/>
        <w:tabs>
          <w:tab w:val="clear" w:pos="9072"/>
          <w:tab w:val="right" w:leader="dot" w:pos="14003"/>
        </w:tabs>
        <w:rPr>
          <w:rFonts w:asciiTheme="minorHAnsi" w:eastAsiaTheme="minorEastAsia" w:hAnsiTheme="minorHAnsi"/>
          <w:b w:val="0"/>
          <w:noProof/>
          <w:sz w:val="22"/>
          <w:szCs w:val="22"/>
          <w:lang w:eastAsia="de-CH"/>
        </w:rPr>
      </w:pPr>
      <w:hyperlink w:anchor="_Toc445367243" w:history="1">
        <w:r w:rsidR="00BB0738">
          <w:rPr>
            <w:rStyle w:val="Hyperlink"/>
            <w:noProof/>
          </w:rPr>
          <w:t>13</w:t>
        </w:r>
        <w:r w:rsidR="00BB0738">
          <w:rPr>
            <w:rFonts w:asciiTheme="minorHAnsi" w:eastAsiaTheme="minorEastAsia" w:hAnsiTheme="minorHAnsi"/>
            <w:b w:val="0"/>
            <w:noProof/>
            <w:sz w:val="22"/>
            <w:szCs w:val="22"/>
            <w:lang w:eastAsia="de-CH"/>
          </w:rPr>
          <w:tab/>
        </w:r>
        <w:r w:rsidR="00BB0738">
          <w:rPr>
            <w:rStyle w:val="Hyperlink"/>
            <w:noProof/>
          </w:rPr>
          <w:t>EDI: EPDV-EDI Anhang 8: Vorgaben für den Schutz der Identifikationsmittel</w:t>
        </w:r>
        <w:r w:rsidR="00BB0738">
          <w:rPr>
            <w:noProof/>
            <w:webHidden/>
          </w:rPr>
          <w:tab/>
        </w:r>
        <w:r w:rsidR="00BB0738">
          <w:rPr>
            <w:noProof/>
            <w:webHidden/>
          </w:rPr>
          <w:fldChar w:fldCharType="begin"/>
        </w:r>
        <w:r w:rsidR="00BB0738">
          <w:rPr>
            <w:noProof/>
            <w:webHidden/>
          </w:rPr>
          <w:instrText xml:space="preserve"> PAGEREF _Toc445367243 \h </w:instrText>
        </w:r>
        <w:r w:rsidR="00BB0738">
          <w:rPr>
            <w:noProof/>
            <w:webHidden/>
          </w:rPr>
        </w:r>
        <w:r w:rsidR="00BB0738">
          <w:rPr>
            <w:noProof/>
            <w:webHidden/>
          </w:rPr>
          <w:fldChar w:fldCharType="separate"/>
        </w:r>
        <w:r w:rsidR="0055510D">
          <w:rPr>
            <w:noProof/>
            <w:webHidden/>
          </w:rPr>
          <w:t>12</w:t>
        </w:r>
        <w:r w:rsidR="00BB0738">
          <w:rPr>
            <w:noProof/>
            <w:webHidden/>
          </w:rPr>
          <w:fldChar w:fldCharType="end"/>
        </w:r>
      </w:hyperlink>
    </w:p>
    <w:p w:rsidR="00372B1A" w:rsidRDefault="00BB0738">
      <w:pPr>
        <w:widowControl/>
        <w:tabs>
          <w:tab w:val="right" w:leader="dot" w:pos="13325"/>
        </w:tabs>
      </w:pPr>
      <w:r>
        <w:rPr>
          <w:sz w:val="18"/>
        </w:rPr>
        <w:fldChar w:fldCharType="end"/>
      </w:r>
      <w:r>
        <w:br w:type="page"/>
      </w:r>
    </w:p>
    <w:p w:rsidR="00372B1A" w:rsidRDefault="00372B1A">
      <w:pPr>
        <w:widowControl/>
      </w:pPr>
    </w:p>
    <w:p w:rsidR="00372B1A" w:rsidRDefault="00372B1A"/>
    <w:tbl>
      <w:tblPr>
        <w:tblStyle w:val="Tabellenraster"/>
        <w:tblW w:w="0" w:type="auto"/>
        <w:tblLook w:val="04A0" w:firstRow="1" w:lastRow="0" w:firstColumn="1" w:lastColumn="0" w:noHBand="0" w:noVBand="1"/>
      </w:tblPr>
      <w:tblGrid>
        <w:gridCol w:w="14142"/>
      </w:tblGrid>
      <w:tr w:rsidR="00372B1A" w:rsidTr="004C682E">
        <w:tc>
          <w:tcPr>
            <w:tcW w:w="14142" w:type="dxa"/>
            <w:shd w:val="clear" w:color="auto" w:fill="B6DDE8" w:themeFill="accent5" w:themeFillTint="66"/>
          </w:tcPr>
          <w:p w:rsidR="00372B1A" w:rsidRDefault="00BB0738">
            <w:pPr>
              <w:pStyle w:val="berschrift1"/>
              <w:outlineLvl w:val="0"/>
            </w:pPr>
            <w:r>
              <w:br w:type="page"/>
            </w:r>
            <w:bookmarkStart w:id="0" w:name="_Toc444678357"/>
            <w:bookmarkStart w:id="1" w:name="_Toc445367231"/>
            <w:r>
              <w:t>Ausführungsrecht zum Bundesgesetz über das elektronische Patientendossier EPDG</w:t>
            </w:r>
            <w:bookmarkEnd w:id="0"/>
            <w:bookmarkEnd w:id="1"/>
          </w:p>
        </w:tc>
      </w:tr>
      <w:tr w:rsidR="00372B1A" w:rsidTr="004C682E">
        <w:tc>
          <w:tcPr>
            <w:tcW w:w="14142" w:type="dxa"/>
            <w:shd w:val="clear" w:color="auto" w:fill="DAEEF3" w:themeFill="accent5" w:themeFillTint="33"/>
          </w:tcPr>
          <w:p w:rsidR="00372B1A" w:rsidRDefault="00BB0738">
            <w:pPr>
              <w:pStyle w:val="Untertitel"/>
            </w:pPr>
            <w:r>
              <w:t>Allgemeine Bemerkungen zu den Erlasstexten</w:t>
            </w:r>
          </w:p>
        </w:tc>
      </w:tr>
      <w:tr w:rsidR="00372B1A" w:rsidTr="004C682E">
        <w:tc>
          <w:tcPr>
            <w:tcW w:w="14142" w:type="dxa"/>
          </w:tcPr>
          <w:p w:rsidR="00BA1956" w:rsidRDefault="00AD473A" w:rsidP="00932631">
            <w:r w:rsidRPr="00AD473A">
              <w:t xml:space="preserve">Wir danken für die Möglichkeit der Stellungnahme zum Verordnungsrecht zum Bundesgesetz über das elektronische Patientendossier (EPDG). </w:t>
            </w:r>
            <w:r w:rsidR="00323EB6">
              <w:t xml:space="preserve">Wir danken dem Bund für die Schaffung eines Rechtsrahmens auf Bundesebene für den Aufbau eines schweizweiten elektronischen Patientendossiers. </w:t>
            </w:r>
            <w:r w:rsidRPr="00AD473A">
              <w:t xml:space="preserve">Wir begrüssen die grundsätzlich stimmige und umfassende Regelung. </w:t>
            </w:r>
            <w:r w:rsidR="00323EB6">
              <w:t>In</w:t>
            </w:r>
            <w:r w:rsidR="00323EB6" w:rsidRPr="00AD473A">
              <w:t xml:space="preserve"> einzelnen </w:t>
            </w:r>
            <w:r w:rsidR="00323EB6">
              <w:t>Aspekten</w:t>
            </w:r>
            <w:r w:rsidR="00323EB6" w:rsidRPr="00AD473A">
              <w:t xml:space="preserve"> sehen wir </w:t>
            </w:r>
            <w:r w:rsidR="00323EB6">
              <w:t xml:space="preserve">aber </w:t>
            </w:r>
            <w:r w:rsidR="00323EB6" w:rsidRPr="00AD473A">
              <w:t>noch E</w:t>
            </w:r>
            <w:r w:rsidR="00B4274D">
              <w:t>rklärungs- und Korre</w:t>
            </w:r>
            <w:r w:rsidR="00B4274D" w:rsidRPr="00352545">
              <w:t>kturbedarf.</w:t>
            </w:r>
            <w:r w:rsidR="0093383A" w:rsidRPr="00352545">
              <w:t xml:space="preserve"> </w:t>
            </w:r>
            <w:r w:rsidR="00EA0116" w:rsidRPr="00352545">
              <w:t>Bei den</w:t>
            </w:r>
            <w:r w:rsidR="0093383A" w:rsidRPr="00352545">
              <w:t xml:space="preserve"> insgesamt sehr detaillierten und komplexen </w:t>
            </w:r>
            <w:r w:rsidR="00EA0116" w:rsidRPr="00352545">
              <w:t>Ausführungsbestimmungen</w:t>
            </w:r>
            <w:r w:rsidR="0093383A" w:rsidRPr="00352545">
              <w:t xml:space="preserve"> sollte </w:t>
            </w:r>
            <w:r w:rsidR="00D01382" w:rsidRPr="00352545">
              <w:t xml:space="preserve">überdies </w:t>
            </w:r>
            <w:r w:rsidR="0093383A" w:rsidRPr="00352545">
              <w:t xml:space="preserve">nicht das Ziel </w:t>
            </w:r>
            <w:r w:rsidR="00EA0116" w:rsidRPr="00352545">
              <w:t>einer umsetzungs</w:t>
            </w:r>
            <w:r w:rsidR="0093383A" w:rsidRPr="00352545">
              <w:t xml:space="preserve">- und </w:t>
            </w:r>
            <w:r w:rsidR="00EA0116" w:rsidRPr="00352545">
              <w:t>benutzungsfreundlichen Regelung</w:t>
            </w:r>
            <w:r w:rsidR="0093383A" w:rsidRPr="00352545">
              <w:t xml:space="preserve"> aus den A</w:t>
            </w:r>
            <w:r w:rsidR="0093383A" w:rsidRPr="00352545">
              <w:t>u</w:t>
            </w:r>
            <w:r w:rsidR="0093383A" w:rsidRPr="00352545">
              <w:t xml:space="preserve">gen verloren werden. Insbesondere gilt </w:t>
            </w:r>
            <w:r w:rsidR="00BA1956" w:rsidRPr="00352545">
              <w:t>es auch für kleinere Anwender, wie Arztpraxen, eine praktikable Lösung zu finden.</w:t>
            </w:r>
            <w:r w:rsidR="00BA1956">
              <w:t xml:space="preserve"> </w:t>
            </w:r>
          </w:p>
          <w:p w:rsidR="006947B9" w:rsidRDefault="006947B9" w:rsidP="00932631"/>
          <w:p w:rsidR="006947B9" w:rsidRDefault="006947B9" w:rsidP="009742FC">
            <w:r>
              <w:t xml:space="preserve">Wir schliessen uns der Stellungnahme der GDK </w:t>
            </w:r>
            <w:r w:rsidR="00585A84">
              <w:t>und derjenigen des kantonalen Datenschutzbeauftragten Basel-Stadt (welcher seine Stellungnahme via pr</w:t>
            </w:r>
            <w:r w:rsidR="00585A84">
              <w:t>i</w:t>
            </w:r>
            <w:r w:rsidR="00585A84">
              <w:t xml:space="preserve">vatim, </w:t>
            </w:r>
            <w:r w:rsidR="009B195D">
              <w:rPr>
                <w:rFonts w:cs="Arial"/>
              </w:rPr>
              <w:t>die Vereinigung der schweizerischen Datenschutzbeauftragten</w:t>
            </w:r>
            <w:r w:rsidR="009B195D">
              <w:t xml:space="preserve"> einreichen wird) </w:t>
            </w:r>
            <w:r>
              <w:t>vollumfänglich an. Wir beschränken uns</w:t>
            </w:r>
            <w:r w:rsidR="009B195D">
              <w:t xml:space="preserve"> daher</w:t>
            </w:r>
            <w:r>
              <w:t xml:space="preserve"> nachfolgend auf z</w:t>
            </w:r>
            <w:r>
              <w:t>u</w:t>
            </w:r>
            <w:r>
              <w:t>sätzliche Bemerkungen</w:t>
            </w:r>
            <w:r w:rsidR="009742FC">
              <w:t xml:space="preserve"> zu</w:t>
            </w:r>
            <w:r>
              <w:t xml:space="preserve"> einzelne</w:t>
            </w:r>
            <w:r w:rsidR="009742FC">
              <w:t>n</w:t>
            </w:r>
            <w:r>
              <w:t xml:space="preserve"> Artikel</w:t>
            </w:r>
            <w:r w:rsidR="009742FC">
              <w:t>n</w:t>
            </w:r>
            <w:r>
              <w:t>, welche uns im Rahmen der Umsetzung des Modellversuchs Basel wichtig erscheinen.</w:t>
            </w:r>
          </w:p>
        </w:tc>
      </w:tr>
      <w:tr w:rsidR="00372B1A" w:rsidTr="004C682E">
        <w:tc>
          <w:tcPr>
            <w:tcW w:w="14142" w:type="dxa"/>
            <w:shd w:val="clear" w:color="auto" w:fill="DAEEF3" w:themeFill="accent5" w:themeFillTint="33"/>
          </w:tcPr>
          <w:p w:rsidR="00372B1A" w:rsidRDefault="00BB0738">
            <w:pPr>
              <w:pStyle w:val="Untertitel"/>
            </w:pPr>
            <w:r>
              <w:t>Allgemeine Bemerkungen zu den Erläuterungen</w:t>
            </w:r>
          </w:p>
        </w:tc>
      </w:tr>
      <w:tr w:rsidR="00372B1A" w:rsidTr="004C682E">
        <w:tc>
          <w:tcPr>
            <w:tcW w:w="14142" w:type="dxa"/>
          </w:tcPr>
          <w:p w:rsidR="00372B1A" w:rsidRDefault="0048135C">
            <w:r>
              <w:t>Im Ausführungsrecht und dessen Erläuterungen tauchen die Begriffe bzw. Konzepte der „Vernichtung“, „Löschung“ und „Annullierung“ (z.B. TOZ 3.2.1.3 und 9.2.1.3) in Bezug auf EPD-Daten auf. Wie sind diese Konzepte technisch zu unterscheiden? Wir regen an, die Konzepte in den Erläuterungen auszuführen und voneinander abzugrenzen, sodass sie konsistent angewendet werden können. Ausserdem muss auch de</w:t>
            </w:r>
            <w:r w:rsidR="004F2CE0">
              <w:t>r Patientin oder de</w:t>
            </w:r>
            <w:r>
              <w:t>m Patienten klar sein, inwi</w:t>
            </w:r>
            <w:r>
              <w:t>e</w:t>
            </w:r>
            <w:r>
              <w:t xml:space="preserve">fern sich z.B. ein annulliertes Dokument von </w:t>
            </w:r>
            <w:r w:rsidR="00B4274D">
              <w:t>einem gelöschten unterscheidet.</w:t>
            </w:r>
          </w:p>
        </w:tc>
      </w:tr>
    </w:tbl>
    <w:p w:rsidR="00372B1A" w:rsidRDefault="00372B1A">
      <w:pPr>
        <w:widowControl/>
      </w:pPr>
    </w:p>
    <w:tbl>
      <w:tblPr>
        <w:tblStyle w:val="Tabellenraster"/>
        <w:tblW w:w="0" w:type="auto"/>
        <w:tblLook w:val="04A0" w:firstRow="1" w:lastRow="0" w:firstColumn="1" w:lastColumn="0" w:noHBand="0" w:noVBand="1"/>
      </w:tblPr>
      <w:tblGrid>
        <w:gridCol w:w="1940"/>
        <w:gridCol w:w="5464"/>
        <w:gridCol w:w="6738"/>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2" w:name="_Toc444678358"/>
            <w:bookmarkStart w:id="3" w:name="_Toc445367232"/>
            <w:r>
              <w:t>BR: Verordnung über die Finanzhilfen für das elektronische Patientendossier EPDFV</w:t>
            </w:r>
            <w:bookmarkEnd w:id="2"/>
            <w:bookmarkEnd w:id="3"/>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72B1A" w:rsidP="00E0130F"/>
        </w:tc>
      </w:tr>
      <w:tr w:rsidR="00372B1A" w:rsidTr="004C682E">
        <w:tc>
          <w:tcPr>
            <w:tcW w:w="14142" w:type="dxa"/>
            <w:gridSpan w:val="3"/>
            <w:shd w:val="clear" w:color="auto" w:fill="DAEEF3" w:themeFill="accent5" w:themeFillTint="33"/>
          </w:tcPr>
          <w:p w:rsidR="00372B1A" w:rsidRDefault="00BB0738">
            <w:pPr>
              <w:pStyle w:val="Untertitel"/>
            </w:pPr>
            <w:r>
              <w:t>Bemerkungen zu einzelnen Artikeln</w:t>
            </w:r>
          </w:p>
        </w:tc>
      </w:tr>
      <w:tr w:rsidR="00372B1A" w:rsidTr="004C682E">
        <w:tc>
          <w:tcPr>
            <w:tcW w:w="1940" w:type="dxa"/>
            <w:shd w:val="clear" w:color="auto" w:fill="DAEEF3" w:themeFill="accent5" w:themeFillTint="33"/>
          </w:tcPr>
          <w:p w:rsidR="00372B1A" w:rsidRDefault="00BB0738">
            <w:pPr>
              <w:rPr>
                <w:b/>
              </w:rPr>
            </w:pPr>
            <w:r>
              <w:rPr>
                <w:b/>
              </w:rPr>
              <w:t>Artikel</w:t>
            </w:r>
          </w:p>
        </w:tc>
        <w:tc>
          <w:tcPr>
            <w:tcW w:w="5464" w:type="dxa"/>
            <w:shd w:val="clear" w:color="auto" w:fill="DAEEF3" w:themeFill="accent5" w:themeFillTint="33"/>
          </w:tcPr>
          <w:p w:rsidR="00372B1A" w:rsidRDefault="00BB0738">
            <w:pPr>
              <w:rPr>
                <w:b/>
              </w:rPr>
            </w:pPr>
            <w:r>
              <w:rPr>
                <w:b/>
              </w:rPr>
              <w:t>Kommentar</w:t>
            </w:r>
          </w:p>
        </w:tc>
        <w:tc>
          <w:tcPr>
            <w:tcW w:w="6738" w:type="dxa"/>
            <w:shd w:val="clear" w:color="auto" w:fill="DAEEF3" w:themeFill="accent5" w:themeFillTint="33"/>
          </w:tcPr>
          <w:p w:rsidR="00372B1A" w:rsidRDefault="00BB0738">
            <w:pPr>
              <w:rPr>
                <w:b/>
              </w:rPr>
            </w:pPr>
            <w:r>
              <w:rPr>
                <w:b/>
              </w:rPr>
              <w:t>Änderungsantrag</w:t>
            </w:r>
          </w:p>
        </w:tc>
      </w:tr>
      <w:tr w:rsidR="00372B1A" w:rsidTr="004C682E">
        <w:tc>
          <w:tcPr>
            <w:tcW w:w="1940" w:type="dxa"/>
          </w:tcPr>
          <w:p w:rsidR="00372B1A" w:rsidRDefault="00EE7476" w:rsidP="00EE7476">
            <w:r>
              <w:t>Art. 2 Abs. 1</w:t>
            </w:r>
          </w:p>
        </w:tc>
        <w:tc>
          <w:tcPr>
            <w:tcW w:w="5464" w:type="dxa"/>
          </w:tcPr>
          <w:p w:rsidR="00372B1A" w:rsidRDefault="00EE7476" w:rsidP="00EE7476">
            <w:r>
              <w:t>Gesuche für Finanzhilfen können nur von Gemeinschaften und Stammgemeinschaften gemäss Art. 2 EPDG eing</w:t>
            </w:r>
            <w:r>
              <w:t>e</w:t>
            </w:r>
            <w:r>
              <w:t xml:space="preserve">reicht werden. Da finanzielle Aufwendungen bei Beginn der </w:t>
            </w:r>
            <w:r>
              <w:lastRenderedPageBreak/>
              <w:t xml:space="preserve">Umsetzung eines </w:t>
            </w:r>
            <w:proofErr w:type="spellStart"/>
            <w:r>
              <w:t>eDossier</w:t>
            </w:r>
            <w:proofErr w:type="spellEnd"/>
            <w:r>
              <w:t>-Projektes hauptsächlich von den Kantonen geleistet werden, diese aber gemäss EPDG nicht Teilnehmer einer (Stamm-) Gemeinschaft sein kö</w:t>
            </w:r>
            <w:r>
              <w:t>n</w:t>
            </w:r>
            <w:r>
              <w:t>nen, ist unklar, inwiefern gewährte Finanzhilfen wieder z</w:t>
            </w:r>
            <w:r>
              <w:t>u</w:t>
            </w:r>
            <w:r w:rsidR="00B262EE">
              <w:t>rück zu d</w:t>
            </w:r>
            <w:r>
              <w:t>e</w:t>
            </w:r>
            <w:r w:rsidR="00B262EE">
              <w:t>n</w:t>
            </w:r>
            <w:bookmarkStart w:id="4" w:name="_GoBack"/>
            <w:bookmarkEnd w:id="4"/>
            <w:r>
              <w:t xml:space="preserve"> Kantonen fliessen können.</w:t>
            </w:r>
          </w:p>
        </w:tc>
        <w:tc>
          <w:tcPr>
            <w:tcW w:w="6738" w:type="dxa"/>
          </w:tcPr>
          <w:p w:rsidR="00372B1A" w:rsidRDefault="00EE7476">
            <w:r>
              <w:lastRenderedPageBreak/>
              <w:t>Einführen eines Bst. c, der regelt, dass Kantone, die sich finanziell am Aufbau einer Stammgemeinschaft beteiligen, zur Einreichung eines G</w:t>
            </w:r>
            <w:r>
              <w:t>e</w:t>
            </w:r>
            <w:r>
              <w:t>suchs um Finanzhilfen berechtigt werden.</w:t>
            </w:r>
          </w:p>
        </w:tc>
      </w:tr>
      <w:tr w:rsidR="00372B1A" w:rsidTr="004C682E">
        <w:tc>
          <w:tcPr>
            <w:tcW w:w="1940" w:type="dxa"/>
          </w:tcPr>
          <w:p w:rsidR="00372B1A" w:rsidRDefault="00372B1A"/>
        </w:tc>
        <w:tc>
          <w:tcPr>
            <w:tcW w:w="5464" w:type="dxa"/>
          </w:tcPr>
          <w:p w:rsidR="00E0130F" w:rsidRDefault="00E0130F" w:rsidP="00E0130F"/>
        </w:tc>
        <w:tc>
          <w:tcPr>
            <w:tcW w:w="6738" w:type="dxa"/>
          </w:tcPr>
          <w:p w:rsidR="00372B1A" w:rsidRDefault="00372B1A" w:rsidP="00AD473A"/>
        </w:tc>
      </w:tr>
      <w:tr w:rsidR="00E0130F" w:rsidTr="004C682E">
        <w:tc>
          <w:tcPr>
            <w:tcW w:w="1940" w:type="dxa"/>
          </w:tcPr>
          <w:p w:rsidR="00E0130F" w:rsidRPr="00AD473A" w:rsidRDefault="00E0130F"/>
        </w:tc>
        <w:tc>
          <w:tcPr>
            <w:tcW w:w="5464" w:type="dxa"/>
          </w:tcPr>
          <w:p w:rsidR="00E0130F" w:rsidRDefault="00E0130F" w:rsidP="00822E83"/>
        </w:tc>
        <w:tc>
          <w:tcPr>
            <w:tcW w:w="6738" w:type="dxa"/>
          </w:tcPr>
          <w:p w:rsidR="00E0130F" w:rsidRDefault="00E0130F" w:rsidP="000A2DC4"/>
        </w:tc>
      </w:tr>
      <w:tr w:rsidR="00372B1A" w:rsidTr="004C682E">
        <w:tc>
          <w:tcPr>
            <w:tcW w:w="1940" w:type="dxa"/>
          </w:tcPr>
          <w:p w:rsidR="00372B1A" w:rsidRDefault="00372B1A"/>
        </w:tc>
        <w:tc>
          <w:tcPr>
            <w:tcW w:w="5464" w:type="dxa"/>
          </w:tcPr>
          <w:p w:rsidR="00372B1A" w:rsidRDefault="00372B1A"/>
        </w:tc>
        <w:tc>
          <w:tcPr>
            <w:tcW w:w="6738" w:type="dxa"/>
          </w:tcPr>
          <w:p w:rsidR="00372B1A" w:rsidRDefault="00372B1A"/>
        </w:tc>
      </w:tr>
      <w:tr w:rsidR="00372B1A" w:rsidTr="004C682E">
        <w:tc>
          <w:tcPr>
            <w:tcW w:w="1940" w:type="dxa"/>
          </w:tcPr>
          <w:p w:rsidR="00372B1A" w:rsidRDefault="00372B1A"/>
        </w:tc>
        <w:tc>
          <w:tcPr>
            <w:tcW w:w="5464" w:type="dxa"/>
          </w:tcPr>
          <w:p w:rsidR="00372B1A" w:rsidRDefault="00372B1A" w:rsidP="00822E83"/>
        </w:tc>
        <w:tc>
          <w:tcPr>
            <w:tcW w:w="6738" w:type="dxa"/>
          </w:tcPr>
          <w:p w:rsidR="00372B1A" w:rsidRDefault="00372B1A"/>
        </w:tc>
      </w:tr>
      <w:tr w:rsidR="00372B1A" w:rsidTr="004C682E">
        <w:tc>
          <w:tcPr>
            <w:tcW w:w="1940" w:type="dxa"/>
          </w:tcPr>
          <w:p w:rsidR="00372B1A" w:rsidRDefault="00372B1A"/>
        </w:tc>
        <w:tc>
          <w:tcPr>
            <w:tcW w:w="5464" w:type="dxa"/>
          </w:tcPr>
          <w:p w:rsidR="00372B1A" w:rsidRDefault="00372B1A" w:rsidP="00AD473A"/>
        </w:tc>
        <w:tc>
          <w:tcPr>
            <w:tcW w:w="6738" w:type="dxa"/>
          </w:tcPr>
          <w:p w:rsidR="00372B1A" w:rsidRDefault="00372B1A"/>
        </w:tc>
      </w:tr>
      <w:tr w:rsidR="00372B1A" w:rsidTr="004C682E">
        <w:tc>
          <w:tcPr>
            <w:tcW w:w="1940" w:type="dxa"/>
          </w:tcPr>
          <w:p w:rsidR="00372B1A" w:rsidRDefault="00372B1A"/>
        </w:tc>
        <w:tc>
          <w:tcPr>
            <w:tcW w:w="5464" w:type="dxa"/>
          </w:tcPr>
          <w:p w:rsidR="00372B1A" w:rsidRDefault="00372B1A" w:rsidP="00AD473A"/>
        </w:tc>
        <w:tc>
          <w:tcPr>
            <w:tcW w:w="6738" w:type="dxa"/>
          </w:tcPr>
          <w:p w:rsidR="00372B1A" w:rsidRDefault="00372B1A"/>
        </w:tc>
      </w:tr>
      <w:tr w:rsidR="00A22FD8" w:rsidTr="004C682E">
        <w:tc>
          <w:tcPr>
            <w:tcW w:w="1940" w:type="dxa"/>
          </w:tcPr>
          <w:p w:rsidR="00A22FD8" w:rsidRDefault="00A22FD8"/>
        </w:tc>
        <w:tc>
          <w:tcPr>
            <w:tcW w:w="5464" w:type="dxa"/>
          </w:tcPr>
          <w:p w:rsidR="00A22FD8" w:rsidRDefault="00A22FD8" w:rsidP="00AD473A"/>
        </w:tc>
        <w:tc>
          <w:tcPr>
            <w:tcW w:w="6738" w:type="dxa"/>
          </w:tcPr>
          <w:p w:rsidR="00A22FD8" w:rsidRDefault="00A22FD8"/>
        </w:tc>
      </w:tr>
      <w:tr w:rsidR="00372B1A" w:rsidTr="004C682E">
        <w:tc>
          <w:tcPr>
            <w:tcW w:w="14142" w:type="dxa"/>
            <w:gridSpan w:val="3"/>
            <w:shd w:val="clear" w:color="auto" w:fill="DAEEF3" w:themeFill="accent5" w:themeFillTint="33"/>
          </w:tcPr>
          <w:p w:rsidR="00372B1A" w:rsidRDefault="00BB0738">
            <w:pPr>
              <w:pStyle w:val="Untertitel"/>
            </w:pPr>
            <w:r>
              <w:t>Bemerkungen zu den Erläuterungen</w:t>
            </w:r>
          </w:p>
        </w:tc>
      </w:tr>
      <w:tr w:rsidR="00372B1A" w:rsidTr="004C682E">
        <w:tc>
          <w:tcPr>
            <w:tcW w:w="1940" w:type="dxa"/>
            <w:shd w:val="clear" w:color="auto" w:fill="DAEEF3" w:themeFill="accent5" w:themeFillTint="33"/>
          </w:tcPr>
          <w:p w:rsidR="00372B1A" w:rsidRDefault="00BB0738">
            <w:pPr>
              <w:rPr>
                <w:b/>
              </w:rPr>
            </w:pPr>
            <w:r>
              <w:rPr>
                <w:b/>
              </w:rPr>
              <w:t>Seite / Artikel</w:t>
            </w:r>
          </w:p>
        </w:tc>
        <w:tc>
          <w:tcPr>
            <w:tcW w:w="5464" w:type="dxa"/>
            <w:shd w:val="clear" w:color="auto" w:fill="DAEEF3" w:themeFill="accent5" w:themeFillTint="33"/>
          </w:tcPr>
          <w:p w:rsidR="00372B1A" w:rsidRDefault="00BB0738">
            <w:pPr>
              <w:rPr>
                <w:b/>
              </w:rPr>
            </w:pPr>
            <w:r>
              <w:rPr>
                <w:b/>
              </w:rPr>
              <w:t>Kommentar</w:t>
            </w:r>
          </w:p>
        </w:tc>
        <w:tc>
          <w:tcPr>
            <w:tcW w:w="6738" w:type="dxa"/>
            <w:shd w:val="clear" w:color="auto" w:fill="DAEEF3" w:themeFill="accent5" w:themeFillTint="33"/>
          </w:tcPr>
          <w:p w:rsidR="00372B1A" w:rsidRDefault="00BB0738">
            <w:pPr>
              <w:rPr>
                <w:b/>
              </w:rPr>
            </w:pPr>
            <w:r>
              <w:rPr>
                <w:b/>
              </w:rPr>
              <w:t>Änderungsantrag</w:t>
            </w:r>
          </w:p>
        </w:tc>
      </w:tr>
      <w:tr w:rsidR="00372B1A" w:rsidTr="004C682E">
        <w:tc>
          <w:tcPr>
            <w:tcW w:w="1940" w:type="dxa"/>
          </w:tcPr>
          <w:p w:rsidR="00372B1A" w:rsidRDefault="00372B1A"/>
        </w:tc>
        <w:tc>
          <w:tcPr>
            <w:tcW w:w="5464" w:type="dxa"/>
          </w:tcPr>
          <w:p w:rsidR="00372B1A" w:rsidRDefault="00372B1A"/>
        </w:tc>
        <w:tc>
          <w:tcPr>
            <w:tcW w:w="6738" w:type="dxa"/>
          </w:tcPr>
          <w:p w:rsidR="00372B1A" w:rsidRDefault="00372B1A"/>
        </w:tc>
      </w:tr>
    </w:tbl>
    <w:p w:rsidR="00372B1A" w:rsidRDefault="00372B1A">
      <w:pPr>
        <w:widowControl/>
      </w:pPr>
    </w:p>
    <w:tbl>
      <w:tblPr>
        <w:tblStyle w:val="Tabellenraster"/>
        <w:tblW w:w="0" w:type="auto"/>
        <w:tblLook w:val="04A0" w:firstRow="1" w:lastRow="0" w:firstColumn="1" w:lastColumn="0" w:noHBand="0" w:noVBand="1"/>
      </w:tblPr>
      <w:tblGrid>
        <w:gridCol w:w="2996"/>
        <w:gridCol w:w="5082"/>
        <w:gridCol w:w="6064"/>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5" w:name="_Toc444678359"/>
            <w:bookmarkStart w:id="6" w:name="_Toc445367233"/>
            <w:r>
              <w:t>BR: Verordnung über das elektronische Patientendossier EPDV</w:t>
            </w:r>
            <w:bookmarkEnd w:id="5"/>
            <w:bookmarkEnd w:id="6"/>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A4119F" w:rsidP="003C6E5F">
            <w:r w:rsidRPr="00A4119F">
              <w:t>Der Hauptzweck des elektronischen Patientendossiers liegt in der Unterstützung und Verbesserung des medizinischen Behandlungsprozesses. Die Definit</w:t>
            </w:r>
            <w:r w:rsidRPr="00A4119F">
              <w:t>i</w:t>
            </w:r>
            <w:r w:rsidRPr="00A4119F">
              <w:t xml:space="preserve">on des Rechtsrahmens sollte entsprechend an diesem Zweck ausgerichtet sein. Dieser Zweck scheint uns bei der Ausformulierung einzelner Artikel nicht </w:t>
            </w:r>
            <w:r w:rsidR="00C10C70">
              <w:t xml:space="preserve">immer </w:t>
            </w:r>
            <w:r w:rsidRPr="00A4119F">
              <w:t>genügend gewichtet worden zu sein (siehe die Bemerkungen zu einzelnen Artikeln).</w:t>
            </w:r>
          </w:p>
          <w:p w:rsidR="00C10C70" w:rsidRDefault="00C10C70" w:rsidP="003C6E5F"/>
          <w:p w:rsidR="00C10C70" w:rsidRDefault="00C10C70" w:rsidP="003C6E5F">
            <w:r>
              <w:rPr>
                <w:b/>
              </w:rPr>
              <w:t xml:space="preserve">Die Ergonomie ist zentral: </w:t>
            </w:r>
            <w:r>
              <w:t xml:space="preserve">Eine einfache und möglichst in bestehende Arbeitsabläufe eingebettete Handhabung des Dossiers ist sehr wichtig. Der Aufwand für Gesundheitsfachpersonen als auch für Patientinnen und Patienten bei der Arbeit mit </w:t>
            </w:r>
            <w:proofErr w:type="spellStart"/>
            <w:r>
              <w:t>eDossiers</w:t>
            </w:r>
            <w:proofErr w:type="spellEnd"/>
            <w:r>
              <w:t xml:space="preserve"> muss möglichst gering gehalten und einfach gestaltet werden. Haben </w:t>
            </w:r>
            <w:r w:rsidR="00A55F60">
              <w:t>Gesundheitsfachpersonen</w:t>
            </w:r>
            <w:r>
              <w:t xml:space="preserve"> zu viele Pflichten bei der Unterstützung der Patientinnen und Patienten und müssen deswegen zu viele Arbeitsa</w:t>
            </w:r>
            <w:r>
              <w:t>b</w:t>
            </w:r>
            <w:r>
              <w:t>läufe (Prozesse) intern angepasst werden, wird die Umsetzung auf grossen Widerstand stossen (was bereits jetzt ein Problem ist). Patientinnen und Patie</w:t>
            </w:r>
            <w:r>
              <w:t>n</w:t>
            </w:r>
            <w:r>
              <w:t xml:space="preserve">ten sollen nicht unnötig oft aktiv Änderungen in ihrem Dossier vornehmen müssen, um das </w:t>
            </w:r>
            <w:r w:rsidR="004808F6">
              <w:t>Dossier funktional zu gestalten</w:t>
            </w:r>
            <w:r>
              <w:t>.</w:t>
            </w:r>
          </w:p>
          <w:p w:rsidR="00C10C70" w:rsidRDefault="00C10C70" w:rsidP="003C6E5F"/>
          <w:p w:rsidR="00C10C70" w:rsidRDefault="00C10C70" w:rsidP="00A55F60">
            <w:r>
              <w:t xml:space="preserve">Patientinnen und Patienten müssen auf den Umgang mit dem Dossier so vorbereitet werden, dass sie dieses weitestgehend selbstständig verwalten können. Eine Unterstützung durch die </w:t>
            </w:r>
            <w:r w:rsidR="00A55F60">
              <w:t>Gesundheitsfachpersonen</w:t>
            </w:r>
            <w:r>
              <w:t xml:space="preserve"> muss auf ein Minimum reduziert werden.</w:t>
            </w:r>
          </w:p>
        </w:tc>
      </w:tr>
      <w:tr w:rsidR="00372B1A" w:rsidTr="004C682E">
        <w:tc>
          <w:tcPr>
            <w:tcW w:w="14142" w:type="dxa"/>
            <w:gridSpan w:val="3"/>
            <w:shd w:val="clear" w:color="auto" w:fill="DAEEF3" w:themeFill="accent5" w:themeFillTint="33"/>
          </w:tcPr>
          <w:p w:rsidR="00372B1A" w:rsidRDefault="00BB0738">
            <w:pPr>
              <w:pStyle w:val="Untertitel"/>
            </w:pPr>
            <w:r>
              <w:lastRenderedPageBreak/>
              <w:t>Bemerkungen zu einzelnen Artikeln</w:t>
            </w:r>
          </w:p>
        </w:tc>
      </w:tr>
      <w:tr w:rsidR="00372B1A" w:rsidTr="004C682E">
        <w:tc>
          <w:tcPr>
            <w:tcW w:w="2996" w:type="dxa"/>
            <w:shd w:val="clear" w:color="auto" w:fill="DAEEF3" w:themeFill="accent5" w:themeFillTint="33"/>
          </w:tcPr>
          <w:p w:rsidR="00372B1A" w:rsidRDefault="00BB0738">
            <w:pPr>
              <w:rPr>
                <w:b/>
              </w:rPr>
            </w:pPr>
            <w:r>
              <w:rPr>
                <w:b/>
              </w:rPr>
              <w:t>Artikel</w:t>
            </w:r>
          </w:p>
        </w:tc>
        <w:tc>
          <w:tcPr>
            <w:tcW w:w="5082" w:type="dxa"/>
            <w:shd w:val="clear" w:color="auto" w:fill="DAEEF3" w:themeFill="accent5" w:themeFillTint="33"/>
          </w:tcPr>
          <w:p w:rsidR="00372B1A" w:rsidRDefault="00BB0738">
            <w:pPr>
              <w:rPr>
                <w:b/>
              </w:rPr>
            </w:pPr>
            <w:r>
              <w:rPr>
                <w:b/>
              </w:rPr>
              <w:t>Kommentar</w:t>
            </w:r>
          </w:p>
        </w:tc>
        <w:tc>
          <w:tcPr>
            <w:tcW w:w="6064" w:type="dxa"/>
            <w:shd w:val="clear" w:color="auto" w:fill="DAEEF3" w:themeFill="accent5" w:themeFillTint="33"/>
          </w:tcPr>
          <w:p w:rsidR="00372B1A" w:rsidRDefault="00BB0738">
            <w:pPr>
              <w:rPr>
                <w:b/>
              </w:rPr>
            </w:pPr>
            <w:r>
              <w:rPr>
                <w:b/>
              </w:rPr>
              <w:t>Änderungsantrag</w:t>
            </w:r>
          </w:p>
        </w:tc>
      </w:tr>
      <w:tr w:rsidR="00372B1A" w:rsidTr="004C682E">
        <w:tc>
          <w:tcPr>
            <w:tcW w:w="2996" w:type="dxa"/>
          </w:tcPr>
          <w:p w:rsidR="00372B1A" w:rsidRDefault="005B41B7" w:rsidP="00C21F19">
            <w:r>
              <w:t>Art. </w:t>
            </w:r>
            <w:r w:rsidR="00AD473A" w:rsidRPr="00AD473A">
              <w:t>1</w:t>
            </w:r>
            <w:r>
              <w:t> Abs. 2 und </w:t>
            </w:r>
            <w:r w:rsidR="00C21F19">
              <w:t>3</w:t>
            </w:r>
            <w:r w:rsidR="00AD473A" w:rsidRPr="00AD473A">
              <w:t xml:space="preserve">: </w:t>
            </w:r>
            <w:r w:rsidR="00C21F19">
              <w:t>Vertra</w:t>
            </w:r>
            <w:r w:rsidR="00C21F19">
              <w:t>u</w:t>
            </w:r>
            <w:r w:rsidR="00C21F19">
              <w:t>lichkeitsstufen</w:t>
            </w:r>
          </w:p>
        </w:tc>
        <w:tc>
          <w:tcPr>
            <w:tcW w:w="5082" w:type="dxa"/>
          </w:tcPr>
          <w:p w:rsidR="00372B1A" w:rsidRDefault="00AD473A" w:rsidP="00CC77B6">
            <w:r>
              <w:t>Gesundheitsfachpersonen können gemäss Entwurf Daten der Vertraulichkeitsstufe „sensible Daten“ z</w:t>
            </w:r>
            <w:r>
              <w:t>u</w:t>
            </w:r>
            <w:r>
              <w:t>weisen, ansonsten gilt standardmässig die Stufe „m</w:t>
            </w:r>
            <w:r>
              <w:t>e</w:t>
            </w:r>
            <w:r w:rsidR="00B4274D">
              <w:t>dizinische Daten“.</w:t>
            </w:r>
          </w:p>
        </w:tc>
        <w:tc>
          <w:tcPr>
            <w:tcW w:w="6064" w:type="dxa"/>
          </w:tcPr>
          <w:p w:rsidR="00372B1A" w:rsidRDefault="00CC77B6" w:rsidP="00C21F19">
            <w:r>
              <w:t>Es muss davon ausgegangen werden, dass ein Grossteil der P</w:t>
            </w:r>
            <w:r>
              <w:t>a</w:t>
            </w:r>
            <w:r>
              <w:t>tientinnen und Patienten die Vertraulichkeitsstuf</w:t>
            </w:r>
            <w:r w:rsidR="00B4274D">
              <w:t>en nicht selbst verwalten will.</w:t>
            </w:r>
          </w:p>
          <w:p w:rsidR="00C21F19" w:rsidRDefault="00C21F19" w:rsidP="00C21F19"/>
          <w:p w:rsidR="00A024A8" w:rsidRDefault="00A024A8" w:rsidP="00A024A8">
            <w:r>
              <w:t xml:space="preserve">Aufgrund der Thematik „Privacy </w:t>
            </w:r>
            <w:proofErr w:type="spellStart"/>
            <w:r>
              <w:t>by</w:t>
            </w:r>
            <w:proofErr w:type="spellEnd"/>
            <w:r>
              <w:t xml:space="preserve"> Default“, welche von Seiten des Datenschutzes eingebracht</w:t>
            </w:r>
            <w:r w:rsidR="004F2CE0">
              <w:t xml:space="preserve"> wurde, stellt sich die Frage</w:t>
            </w:r>
            <w:r>
              <w:t>:</w:t>
            </w:r>
          </w:p>
          <w:p w:rsidR="00A024A8" w:rsidRDefault="00A024A8" w:rsidP="00A024A8"/>
          <w:p w:rsidR="00A024A8" w:rsidRDefault="00A024A8" w:rsidP="00A024A8">
            <w:r>
              <w:t>•</w:t>
            </w:r>
            <w:r>
              <w:tab/>
            </w:r>
            <w:r w:rsidR="004F2CE0">
              <w:t xml:space="preserve">ob </w:t>
            </w:r>
            <w:r>
              <w:t>auf eine Default-Einstellung der Vertraulichkeitsstufe bei der Einstellung von Daten gänzlich verzichtet wird, was b</w:t>
            </w:r>
            <w:r>
              <w:t>e</w:t>
            </w:r>
            <w:r>
              <w:t>deutet, dass die Gesundheitsfachperson diese für jedes Dok</w:t>
            </w:r>
            <w:r>
              <w:t>u</w:t>
            </w:r>
            <w:r>
              <w:t xml:space="preserve">ment individuell festlegen muss. Zusätzlich wird den </w:t>
            </w:r>
            <w:r w:rsidR="004F2CE0">
              <w:t xml:space="preserve">Patientinnen und </w:t>
            </w:r>
            <w:r>
              <w:t>Patienten die Möglichkeit gegeben, eine diesbezügliche Ei</w:t>
            </w:r>
            <w:r>
              <w:t>n</w:t>
            </w:r>
            <w:r>
              <w:t xml:space="preserve">stellung vorzunehmen (z.B. „immer in die sensiblen Daten“) oder einen Button „Privacy </w:t>
            </w:r>
            <w:proofErr w:type="spellStart"/>
            <w:r>
              <w:t>by</w:t>
            </w:r>
            <w:proofErr w:type="spellEnd"/>
            <w:r>
              <w:t xml:space="preserve"> Default“</w:t>
            </w:r>
            <w:r w:rsidR="00956FE6">
              <w:t xml:space="preserve"> eingerichtet.</w:t>
            </w:r>
          </w:p>
          <w:p w:rsidR="00A024A8" w:rsidRDefault="00A024A8" w:rsidP="00A024A8"/>
          <w:p w:rsidR="00A024A8" w:rsidRDefault="00A024A8" w:rsidP="00A024A8">
            <w:r>
              <w:t>•</w:t>
            </w:r>
            <w:r>
              <w:tab/>
              <w:t xml:space="preserve">bzw. </w:t>
            </w:r>
            <w:r w:rsidR="004F2CE0">
              <w:t xml:space="preserve">ob </w:t>
            </w:r>
            <w:r>
              <w:t>die Daten anhand ihrer Metadaten (Dokumente</w:t>
            </w:r>
            <w:r>
              <w:t>n</w:t>
            </w:r>
            <w:r>
              <w:t xml:space="preserve">typ, Fachrichtung der Inhalte) durch die Gesundheitseinrichtung beim Upload automatisch unterschiedlichen, vorher festgelegten Vertraulichkeitsstufen zugeordnet werden, wobei </w:t>
            </w:r>
            <w:r w:rsidR="004F2CE0">
              <w:t xml:space="preserve">die Patientin oder </w:t>
            </w:r>
            <w:r>
              <w:t>der Patient dies entweder pro Dokument/Datensatz oder grundsätzlich übersteuern kann.</w:t>
            </w:r>
          </w:p>
          <w:p w:rsidR="00A024A8" w:rsidRDefault="00A024A8" w:rsidP="00A024A8"/>
          <w:p w:rsidR="00A024A8" w:rsidRPr="00A024A8" w:rsidRDefault="00A024A8" w:rsidP="00A024A8">
            <w:r>
              <w:t>Mit einer differenzierten Vergabe der Vertraulichkeitsstufe durch d</w:t>
            </w:r>
            <w:r w:rsidR="00956FE6">
              <w:t>ie Gesundheitsfachpersonen und -</w:t>
            </w:r>
            <w:r>
              <w:t>einrichtungen und einem Ve</w:t>
            </w:r>
            <w:r>
              <w:t>r</w:t>
            </w:r>
            <w:r>
              <w:t>zicht auf eine generelle Einstufung als „sensible“ Daten kann ve</w:t>
            </w:r>
            <w:r>
              <w:t>r</w:t>
            </w:r>
            <w:r>
              <w:t>hindert werden, dass viele „normal“ zugriffsberechtigte Gesun</w:t>
            </w:r>
            <w:r>
              <w:t>d</w:t>
            </w:r>
            <w:r>
              <w:t>heitsfachpersonen (Z</w:t>
            </w:r>
            <w:r w:rsidR="004F2CE0">
              <w:t>ugriff „nur“ auf „medizinisch“ k</w:t>
            </w:r>
            <w:r>
              <w:t>lassifizier</w:t>
            </w:r>
            <w:r w:rsidR="004F2CE0">
              <w:t>te Dokumente</w:t>
            </w:r>
            <w:r>
              <w:t>) auf die EPD zugreifen, ohne darin Daten vorzufi</w:t>
            </w:r>
            <w:r>
              <w:t>n</w:t>
            </w:r>
            <w:r>
              <w:t>den. Diese Zugriffs-Konstellation, die ins „Leere“ greift, könnte häufig vorkommen und muss verhindert werden.</w:t>
            </w:r>
          </w:p>
        </w:tc>
      </w:tr>
      <w:tr w:rsidR="001521AF" w:rsidTr="004C682E">
        <w:tc>
          <w:tcPr>
            <w:tcW w:w="2996" w:type="dxa"/>
          </w:tcPr>
          <w:p w:rsidR="001521AF" w:rsidRDefault="005B41B7">
            <w:r>
              <w:t>Art. </w:t>
            </w:r>
            <w:r w:rsidR="001521AF">
              <w:t>3</w:t>
            </w:r>
            <w:r>
              <w:t> </w:t>
            </w:r>
            <w:proofErr w:type="spellStart"/>
            <w:r>
              <w:t>lit</w:t>
            </w:r>
            <w:proofErr w:type="spellEnd"/>
            <w:r>
              <w:t>. </w:t>
            </w:r>
            <w:r w:rsidR="001521AF">
              <w:t>a</w:t>
            </w:r>
          </w:p>
        </w:tc>
        <w:tc>
          <w:tcPr>
            <w:tcW w:w="5082" w:type="dxa"/>
          </w:tcPr>
          <w:p w:rsidR="001521AF" w:rsidRDefault="001521AF" w:rsidP="00CC77B6">
            <w:r>
              <w:t xml:space="preserve">Die Erlöschung der Zugriffsrechte mittels Befristung muss flexibel handhabbar sein. Die Konfektionierung </w:t>
            </w:r>
            <w:r>
              <w:lastRenderedPageBreak/>
              <w:t>ist den Anbietern der EPD-Lös</w:t>
            </w:r>
            <w:r w:rsidR="004F2CE0">
              <w:t>ungen zu überlassen (Beispiel: drei Monate / sechs</w:t>
            </w:r>
            <w:r>
              <w:t xml:space="preserve"> Monate / … / 24 Mon</w:t>
            </w:r>
            <w:r>
              <w:t>a</w:t>
            </w:r>
            <w:r>
              <w:t>te).</w:t>
            </w:r>
          </w:p>
        </w:tc>
        <w:tc>
          <w:tcPr>
            <w:tcW w:w="6064" w:type="dxa"/>
          </w:tcPr>
          <w:p w:rsidR="001521AF" w:rsidRDefault="005B41B7">
            <w:r>
              <w:lastRenderedPageBreak/>
              <w:t>Art </w:t>
            </w:r>
            <w:r w:rsidR="001521AF">
              <w:t>3</w:t>
            </w:r>
            <w:r>
              <w:t> </w:t>
            </w:r>
            <w:proofErr w:type="spellStart"/>
            <w:r>
              <w:t>lit</w:t>
            </w:r>
            <w:proofErr w:type="spellEnd"/>
            <w:r>
              <w:t>. </w:t>
            </w:r>
            <w:r w:rsidR="0093449B">
              <w:t>a ist wie folgt anzupassen:</w:t>
            </w:r>
          </w:p>
          <w:p w:rsidR="001521AF" w:rsidRDefault="001521AF"/>
          <w:p w:rsidR="001521AF" w:rsidRDefault="001521AF">
            <w:r>
              <w:lastRenderedPageBreak/>
              <w:t>„festlegen, dass die Zugriffsrechte nach Artikel 2 Absatz 1 nur b</w:t>
            </w:r>
            <w:r>
              <w:t>e</w:t>
            </w:r>
            <w:r>
              <w:t>fristet gelten“.</w:t>
            </w:r>
          </w:p>
        </w:tc>
      </w:tr>
      <w:tr w:rsidR="001B3023" w:rsidTr="004C682E">
        <w:tc>
          <w:tcPr>
            <w:tcW w:w="2996" w:type="dxa"/>
          </w:tcPr>
          <w:p w:rsidR="001B3023" w:rsidRPr="00CC77B6" w:rsidRDefault="00211DF1">
            <w:r>
              <w:lastRenderedPageBreak/>
              <w:t>Art.</w:t>
            </w:r>
            <w:r w:rsidR="005B41B7">
              <w:t> </w:t>
            </w:r>
            <w:r>
              <w:t>3</w:t>
            </w:r>
            <w:r w:rsidR="005B41B7">
              <w:t> </w:t>
            </w:r>
            <w:proofErr w:type="spellStart"/>
            <w:r w:rsidR="005B41B7">
              <w:t>lit</w:t>
            </w:r>
            <w:proofErr w:type="spellEnd"/>
            <w:r w:rsidR="005B41B7">
              <w:t>. </w:t>
            </w:r>
            <w:r>
              <w:t>d</w:t>
            </w:r>
          </w:p>
        </w:tc>
        <w:tc>
          <w:tcPr>
            <w:tcW w:w="5082" w:type="dxa"/>
          </w:tcPr>
          <w:p w:rsidR="001B3023" w:rsidRDefault="001B3023" w:rsidP="0093449B">
            <w:r>
              <w:t>Die Möglichkeit des Ausschlusses von Gesundheit</w:t>
            </w:r>
            <w:r>
              <w:t>s</w:t>
            </w:r>
            <w:r>
              <w:t xml:space="preserve">fachpersonen </w:t>
            </w:r>
            <w:r w:rsidR="0093449B">
              <w:t>ist</w:t>
            </w:r>
            <w:r>
              <w:t xml:space="preserve"> dahingehend zu ergänzen, dass es </w:t>
            </w:r>
            <w:r w:rsidR="004F2CE0">
              <w:t xml:space="preserve">der Patientin oder </w:t>
            </w:r>
            <w:r>
              <w:t>dem Patienten möglich ist,</w:t>
            </w:r>
            <w:r w:rsidR="00723F1D">
              <w:t xml:space="preserve"> auch</w:t>
            </w:r>
            <w:r>
              <w:t xml:space="preserve"> ausgeschlossenen Gesundheitsfachpersonen den Notfallzugriff zu eröf</w:t>
            </w:r>
            <w:r w:rsidR="00211DF1">
              <w:t>fnen.</w:t>
            </w:r>
          </w:p>
        </w:tc>
        <w:tc>
          <w:tcPr>
            <w:tcW w:w="6064" w:type="dxa"/>
          </w:tcPr>
          <w:p w:rsidR="001B3023" w:rsidRDefault="005B41B7">
            <w:r>
              <w:t>Art. </w:t>
            </w:r>
            <w:r w:rsidR="00211DF1">
              <w:t>3</w:t>
            </w:r>
            <w:r>
              <w:t> </w:t>
            </w:r>
            <w:proofErr w:type="spellStart"/>
            <w:r>
              <w:t>lit</w:t>
            </w:r>
            <w:proofErr w:type="spellEnd"/>
            <w:r>
              <w:t>. </w:t>
            </w:r>
            <w:r w:rsidR="00211DF1">
              <w:t xml:space="preserve">d ist entsprechend zu ergänzen: </w:t>
            </w:r>
          </w:p>
          <w:p w:rsidR="00211DF1" w:rsidRDefault="00211DF1"/>
          <w:p w:rsidR="00211DF1" w:rsidRPr="00211DF1" w:rsidDel="000004F3" w:rsidRDefault="00211DF1" w:rsidP="00A21B37">
            <w:pPr>
              <w:pStyle w:val="Listenabsatz"/>
              <w:numPr>
                <w:ilvl w:val="0"/>
                <w:numId w:val="51"/>
              </w:numPr>
            </w:pPr>
            <w:r>
              <w:t xml:space="preserve">„einzelne Gesundheitsfachpersonen vom Zugriff auf ihr </w:t>
            </w:r>
            <w:r>
              <w:br/>
            </w:r>
            <w:r w:rsidRPr="00211DF1">
              <w:t>oder sein elekt</w:t>
            </w:r>
            <w:r>
              <w:t>ronisches Patientendossier aus</w:t>
            </w:r>
            <w:r w:rsidRPr="00211DF1">
              <w:t>schliessen</w:t>
            </w:r>
            <w:r>
              <w:t>. Sie oder er kann ausgeschlossenen Gesundheitsfachpe</w:t>
            </w:r>
            <w:r>
              <w:t>r</w:t>
            </w:r>
            <w:r>
              <w:t>sonen das Zugriffsrecht für medizinische Notfallsituati</w:t>
            </w:r>
            <w:r>
              <w:t>o</w:t>
            </w:r>
            <w:r>
              <w:t>nen erteilen.“</w:t>
            </w:r>
          </w:p>
        </w:tc>
      </w:tr>
      <w:tr w:rsidR="00372B1A" w:rsidTr="004C682E">
        <w:tc>
          <w:tcPr>
            <w:tcW w:w="2996" w:type="dxa"/>
          </w:tcPr>
          <w:p w:rsidR="00372B1A" w:rsidRDefault="005B41B7" w:rsidP="005378CA">
            <w:r>
              <w:t>Art. 9 Abs. </w:t>
            </w:r>
            <w:r w:rsidR="00CC77B6" w:rsidRPr="00CC77B6">
              <w:t>1</w:t>
            </w:r>
            <w:r>
              <w:t> </w:t>
            </w:r>
            <w:proofErr w:type="spellStart"/>
            <w:r>
              <w:t>lit</w:t>
            </w:r>
            <w:proofErr w:type="spellEnd"/>
            <w:r>
              <w:t>. </w:t>
            </w:r>
            <w:r w:rsidR="00CC77B6" w:rsidRPr="00CC77B6">
              <w:t>a</w:t>
            </w:r>
            <w:r>
              <w:t xml:space="preserve"> (und Abs. 2 </w:t>
            </w:r>
            <w:proofErr w:type="spellStart"/>
            <w:r>
              <w:t>lit</w:t>
            </w:r>
            <w:proofErr w:type="spellEnd"/>
            <w:r>
              <w:t>. b)</w:t>
            </w:r>
            <w:r w:rsidR="00CC77B6" w:rsidRPr="00CC77B6">
              <w:t>: Dauer der Date</w:t>
            </w:r>
            <w:r w:rsidR="00CC77B6" w:rsidRPr="00CC77B6">
              <w:t>n</w:t>
            </w:r>
            <w:r w:rsidR="00CC77B6" w:rsidRPr="00CC77B6">
              <w:t>haltung</w:t>
            </w:r>
          </w:p>
        </w:tc>
        <w:tc>
          <w:tcPr>
            <w:tcW w:w="5082" w:type="dxa"/>
          </w:tcPr>
          <w:p w:rsidR="00CC77B6" w:rsidRDefault="00CC77B6" w:rsidP="00CC77B6">
            <w:r>
              <w:t>Unserer Meinung nach ist die Standardeinstellung, dass die medizinischen Daten generell nach zehn Ja</w:t>
            </w:r>
            <w:r>
              <w:t>h</w:t>
            </w:r>
            <w:r>
              <w:t>ren gelöscht werden</w:t>
            </w:r>
            <w:r w:rsidR="0093449B">
              <w:t>,</w:t>
            </w:r>
            <w:r>
              <w:t xml:space="preserve"> weder im Interesse der Patie</w:t>
            </w:r>
            <w:r>
              <w:t>n</w:t>
            </w:r>
            <w:r>
              <w:t>tinnen und Patienten noch aus Sicht der medizin</w:t>
            </w:r>
            <w:r>
              <w:t>i</w:t>
            </w:r>
            <w:r>
              <w:t>sch</w:t>
            </w:r>
            <w:r w:rsidR="0093449B">
              <w:t>en Behandlungsabläufe sinnvoll.</w:t>
            </w:r>
          </w:p>
          <w:p w:rsidR="00CC77B6" w:rsidRDefault="00CC77B6" w:rsidP="00CC77B6">
            <w:r>
              <w:t>Insbesondere bei chronischen Krankheiten macht eine längerdauernde Aufbewahrung durchaus Sinn. Bei der aktuell vorgesehenen Regelung muss die Patientin</w:t>
            </w:r>
            <w:r w:rsidR="004F2CE0">
              <w:t xml:space="preserve"> oder der Patient, will </w:t>
            </w:r>
            <w:r>
              <w:t>sie</w:t>
            </w:r>
            <w:r w:rsidR="004F2CE0">
              <w:t>/er</w:t>
            </w:r>
            <w:r>
              <w:t xml:space="preserve"> gewisse Daten bis zum Tod aufbewahren, diesen Willen </w:t>
            </w:r>
            <w:r w:rsidR="005378CA">
              <w:t>gestützt auf Art. 9 Abs. 2 </w:t>
            </w:r>
            <w:proofErr w:type="spellStart"/>
            <w:r w:rsidR="005378CA">
              <w:t>lit</w:t>
            </w:r>
            <w:proofErr w:type="spellEnd"/>
            <w:r w:rsidR="005378CA">
              <w:t xml:space="preserve">. b </w:t>
            </w:r>
            <w:r>
              <w:t xml:space="preserve">alle </w:t>
            </w:r>
            <w:r w:rsidR="00362462">
              <w:t>zehn</w:t>
            </w:r>
            <w:r w:rsidR="0093449B">
              <w:t xml:space="preserve"> Jahre neu bekunden.</w:t>
            </w:r>
          </w:p>
          <w:p w:rsidR="00372B1A" w:rsidRDefault="004F2CE0" w:rsidP="004B5A4C">
            <w:r>
              <w:t xml:space="preserve">Nicht klar ist, ob </w:t>
            </w:r>
            <w:r w:rsidR="00E47449">
              <w:t>sie</w:t>
            </w:r>
            <w:r>
              <w:t>/er</w:t>
            </w:r>
            <w:r w:rsidR="00CC77B6">
              <w:t xml:space="preserve"> dies proaktiv machen muss, oder ob vor der Löschung der Daten eine Benachric</w:t>
            </w:r>
            <w:r w:rsidR="00CC77B6">
              <w:t>h</w:t>
            </w:r>
            <w:r w:rsidR="00CC77B6">
              <w:t xml:space="preserve">tigung (analog zu </w:t>
            </w:r>
            <w:r w:rsidR="000A4840" w:rsidRPr="004B5A4C">
              <w:t>Art.</w:t>
            </w:r>
            <w:r w:rsidR="004B5A4C" w:rsidRPr="004B5A4C">
              <w:t> </w:t>
            </w:r>
            <w:r w:rsidR="000A4840" w:rsidRPr="004B5A4C">
              <w:t>20</w:t>
            </w:r>
            <w:r w:rsidR="004B5A4C" w:rsidRPr="004B5A4C">
              <w:t> </w:t>
            </w:r>
            <w:r w:rsidR="000A4840" w:rsidRPr="004B5A4C">
              <w:t>Abs.</w:t>
            </w:r>
            <w:r w:rsidR="004B5A4C" w:rsidRPr="004B5A4C">
              <w:t> </w:t>
            </w:r>
            <w:r w:rsidR="000A4840" w:rsidRPr="004B5A4C">
              <w:t>2</w:t>
            </w:r>
            <w:r w:rsidR="004B5A4C" w:rsidRPr="004B5A4C">
              <w:t> </w:t>
            </w:r>
            <w:proofErr w:type="spellStart"/>
            <w:r w:rsidR="000A4840" w:rsidRPr="004B5A4C">
              <w:t>lit</w:t>
            </w:r>
            <w:proofErr w:type="spellEnd"/>
            <w:r w:rsidR="000A4840" w:rsidRPr="004B5A4C">
              <w:t>.</w:t>
            </w:r>
            <w:r w:rsidR="004B5A4C" w:rsidRPr="004B5A4C">
              <w:t> </w:t>
            </w:r>
            <w:r w:rsidR="000A4840" w:rsidRPr="004B5A4C">
              <w:t>b</w:t>
            </w:r>
            <w:r w:rsidR="004B5A4C" w:rsidRPr="004B5A4C">
              <w:t> </w:t>
            </w:r>
            <w:r w:rsidR="00CC77B6">
              <w:t xml:space="preserve">EPDV) </w:t>
            </w:r>
            <w:r w:rsidR="00E47449">
              <w:t>erfolgt</w:t>
            </w:r>
            <w:r w:rsidR="00CC77B6">
              <w:t>.</w:t>
            </w:r>
          </w:p>
        </w:tc>
        <w:tc>
          <w:tcPr>
            <w:tcW w:w="6064" w:type="dxa"/>
          </w:tcPr>
          <w:p w:rsidR="00947448" w:rsidRDefault="00947448" w:rsidP="005378CA">
            <w:r>
              <w:t xml:space="preserve">Art. </w:t>
            </w:r>
            <w:r w:rsidR="005B41B7">
              <w:t>9 Abs. </w:t>
            </w:r>
            <w:r>
              <w:t>1</w:t>
            </w:r>
            <w:r w:rsidR="005B41B7">
              <w:t> </w:t>
            </w:r>
            <w:proofErr w:type="spellStart"/>
            <w:r w:rsidR="005B41B7">
              <w:t>lit</w:t>
            </w:r>
            <w:proofErr w:type="spellEnd"/>
            <w:r w:rsidR="005B41B7">
              <w:t>. </w:t>
            </w:r>
            <w:r>
              <w:t xml:space="preserve">a ist ersatzlos zu streichen. </w:t>
            </w:r>
            <w:r w:rsidR="004B5A4C">
              <w:br/>
            </w:r>
            <w:r w:rsidR="004B5A4C">
              <w:br/>
            </w:r>
            <w:r w:rsidR="006F5674">
              <w:t xml:space="preserve">Bezüglich Einschränkung der Verfügbarkeit der Daten durch </w:t>
            </w:r>
            <w:r w:rsidR="004F2CE0">
              <w:t xml:space="preserve">die Patientin oder </w:t>
            </w:r>
            <w:r w:rsidR="006F5674">
              <w:t xml:space="preserve">den Patienten, siehe </w:t>
            </w:r>
            <w:r w:rsidR="005378CA">
              <w:t>Ausführungen zu</w:t>
            </w:r>
            <w:r w:rsidR="006F5674">
              <w:t xml:space="preserve"> A</w:t>
            </w:r>
            <w:r w:rsidR="005378CA">
              <w:t>rt. 9 Abs. </w:t>
            </w:r>
            <w:r w:rsidR="006F5674">
              <w:t>2.</w:t>
            </w:r>
          </w:p>
        </w:tc>
      </w:tr>
      <w:tr w:rsidR="00E80DFF" w:rsidTr="004C682E">
        <w:tc>
          <w:tcPr>
            <w:tcW w:w="2996" w:type="dxa"/>
          </w:tcPr>
          <w:p w:rsidR="00E80DFF" w:rsidRPr="00CC77B6" w:rsidRDefault="005B41B7">
            <w:r>
              <w:t>Art. 9 Abs. </w:t>
            </w:r>
            <w:r w:rsidR="006F5674">
              <w:t>2</w:t>
            </w:r>
          </w:p>
        </w:tc>
        <w:tc>
          <w:tcPr>
            <w:tcW w:w="5082" w:type="dxa"/>
          </w:tcPr>
          <w:p w:rsidR="00E80DFF" w:rsidRDefault="00E80DFF" w:rsidP="00A55F60">
            <w:r>
              <w:t xml:space="preserve">Die selektive Vernichtung von Patientendaten im EPD (auf Wunsch </w:t>
            </w:r>
            <w:r w:rsidR="004F2CE0">
              <w:t xml:space="preserve">der Patientin oder </w:t>
            </w:r>
            <w:r>
              <w:t xml:space="preserve">des Patienten) muss gänzlich durch </w:t>
            </w:r>
            <w:r w:rsidR="004F2CE0">
              <w:t xml:space="preserve">die Patientin oder </w:t>
            </w:r>
            <w:r>
              <w:t>den Patienten erfo</w:t>
            </w:r>
            <w:r>
              <w:t>l</w:t>
            </w:r>
            <w:r>
              <w:t xml:space="preserve">gen und darf nicht den </w:t>
            </w:r>
            <w:r w:rsidR="00A55F60">
              <w:t>Gesundheitsfachpersonen</w:t>
            </w:r>
            <w:r>
              <w:t xml:space="preserve"> z</w:t>
            </w:r>
            <w:r>
              <w:t>u</w:t>
            </w:r>
            <w:r>
              <w:t xml:space="preserve">gemutet werden, da im Behandlungsalltag (vor allem grosser Gesundheitseinrichtungen) nicht praktikabel. Die Instrumente sind vorhanden: </w:t>
            </w:r>
            <w:r w:rsidR="004F2CE0">
              <w:t xml:space="preserve">die Patientin oder </w:t>
            </w:r>
            <w:r>
              <w:t>der Patient kann neue Daten in die Vertraulichkeitsstufe „geheim“ steuern und diese dort dann löschen bzw. selektiv anderen Vertraulichkeitsstufen zuweisen. D</w:t>
            </w:r>
            <w:r>
              <w:t>a</w:t>
            </w:r>
            <w:r>
              <w:t xml:space="preserve">mit ist gewährleistet, dass einzelne Episoden der KG </w:t>
            </w:r>
            <w:r>
              <w:lastRenderedPageBreak/>
              <w:t xml:space="preserve">den </w:t>
            </w:r>
            <w:r w:rsidR="00A55F60">
              <w:t>Gesundheitsfachpersonen</w:t>
            </w:r>
            <w:r>
              <w:t xml:space="preserve"> nicht zugänglich sind, sofern dies </w:t>
            </w:r>
            <w:r w:rsidR="004F2CE0">
              <w:t xml:space="preserve">die Patientin oder </w:t>
            </w:r>
            <w:r w:rsidR="00C77239">
              <w:t>der Patient wünscht.</w:t>
            </w:r>
          </w:p>
        </w:tc>
        <w:tc>
          <w:tcPr>
            <w:tcW w:w="6064" w:type="dxa"/>
          </w:tcPr>
          <w:p w:rsidR="00947448" w:rsidRDefault="005B41B7" w:rsidP="00947448">
            <w:r>
              <w:lastRenderedPageBreak/>
              <w:t>Art. 9 Abs. </w:t>
            </w:r>
            <w:r w:rsidR="00C77239">
              <w:t>2 soll neu lauten:</w:t>
            </w:r>
          </w:p>
          <w:p w:rsidR="00947448" w:rsidRDefault="00947448" w:rsidP="00947448"/>
          <w:p w:rsidR="00744F74" w:rsidRPr="00744F74" w:rsidRDefault="00947448" w:rsidP="00C77239">
            <w:r>
              <w:t>„Sie haben der Patientin oder dem Patienten zu ermöglichen</w:t>
            </w:r>
            <w:r w:rsidR="000004F3">
              <w:t>, die Verfügbarkeit der Daten nach Absatz</w:t>
            </w:r>
            <w:r w:rsidR="00C77239">
              <w:t> </w:t>
            </w:r>
            <w:r w:rsidR="000004F3">
              <w:t>1 auf 10 bzw. 20 Jahre ei</w:t>
            </w:r>
            <w:r w:rsidR="000004F3">
              <w:t>n</w:t>
            </w:r>
            <w:r w:rsidR="000004F3">
              <w:t>zuschränken“.</w:t>
            </w:r>
          </w:p>
        </w:tc>
      </w:tr>
      <w:tr w:rsidR="002E4FF3" w:rsidTr="004C682E">
        <w:tc>
          <w:tcPr>
            <w:tcW w:w="2996" w:type="dxa"/>
          </w:tcPr>
          <w:p w:rsidR="002E4FF3" w:rsidRPr="00CC77B6" w:rsidRDefault="005B41B7">
            <w:r>
              <w:lastRenderedPageBreak/>
              <w:t xml:space="preserve">Art. 12 / </w:t>
            </w:r>
            <w:r w:rsidR="002E4FF3">
              <w:t>19</w:t>
            </w:r>
          </w:p>
        </w:tc>
        <w:tc>
          <w:tcPr>
            <w:tcW w:w="5082" w:type="dxa"/>
          </w:tcPr>
          <w:p w:rsidR="002E4FF3" w:rsidRDefault="002E4FF3" w:rsidP="00CC77B6">
            <w:r>
              <w:t>Es muss den Gemeinschaften freigestellt sei</w:t>
            </w:r>
            <w:r w:rsidR="00362462">
              <w:t>n</w:t>
            </w:r>
            <w:r>
              <w:t>, ob sie eine oder mehrere Kontaktstellen für die Gesundheit</w:t>
            </w:r>
            <w:r>
              <w:t>s</w:t>
            </w:r>
            <w:r>
              <w:t xml:space="preserve">fachpersonen bzw. </w:t>
            </w:r>
            <w:r w:rsidR="004F2CE0">
              <w:t>Patientinnen und</w:t>
            </w:r>
            <w:r w:rsidR="00362462">
              <w:t xml:space="preserve"> </w:t>
            </w:r>
            <w:r>
              <w:t>Patienten führen. Es kann sein, dass Gemeinschaften dezentrale Ko</w:t>
            </w:r>
            <w:r>
              <w:t>n</w:t>
            </w:r>
            <w:r>
              <w:t>taktstellen bei einzelnen Leistungserbringern führen.</w:t>
            </w:r>
          </w:p>
        </w:tc>
        <w:tc>
          <w:tcPr>
            <w:tcW w:w="6064" w:type="dxa"/>
          </w:tcPr>
          <w:p w:rsidR="002E4FF3" w:rsidRDefault="005B41B7" w:rsidP="003C6E5F">
            <w:r>
              <w:t>Sowohl in Art. </w:t>
            </w:r>
            <w:r w:rsidR="00362462">
              <w:t>12 wie auch in</w:t>
            </w:r>
            <w:r>
              <w:t xml:space="preserve"> Art. </w:t>
            </w:r>
            <w:r w:rsidR="008E111F">
              <w:t>19 ist zu ergänzen:</w:t>
            </w:r>
          </w:p>
          <w:p w:rsidR="002E4FF3" w:rsidRDefault="002E4FF3" w:rsidP="003C6E5F"/>
          <w:p w:rsidR="002E4FF3" w:rsidRDefault="002E4FF3" w:rsidP="003C6E5F">
            <w:r>
              <w:t xml:space="preserve">„… </w:t>
            </w:r>
            <w:r w:rsidRPr="00A21B37">
              <w:rPr>
                <w:b/>
              </w:rPr>
              <w:t>mindestens</w:t>
            </w:r>
            <w:r>
              <w:t xml:space="preserve"> eine Kontaktstelle…“ (sowohl für Gesundheit</w:t>
            </w:r>
            <w:r>
              <w:t>s</w:t>
            </w:r>
            <w:r>
              <w:t>fachpe</w:t>
            </w:r>
            <w:r w:rsidR="008E111F">
              <w:t>rsonen wie auch für Patienten).</w:t>
            </w:r>
          </w:p>
        </w:tc>
      </w:tr>
      <w:tr w:rsidR="00372B1A" w:rsidTr="004C682E">
        <w:tc>
          <w:tcPr>
            <w:tcW w:w="2996" w:type="dxa"/>
          </w:tcPr>
          <w:p w:rsidR="00372B1A" w:rsidRDefault="00372B1A"/>
        </w:tc>
        <w:tc>
          <w:tcPr>
            <w:tcW w:w="5082" w:type="dxa"/>
          </w:tcPr>
          <w:p w:rsidR="00372B1A" w:rsidRDefault="00372B1A" w:rsidP="00CC77B6"/>
        </w:tc>
        <w:tc>
          <w:tcPr>
            <w:tcW w:w="6064" w:type="dxa"/>
          </w:tcPr>
          <w:p w:rsidR="00372B1A" w:rsidRDefault="00372B1A" w:rsidP="003C6E5F"/>
        </w:tc>
      </w:tr>
      <w:tr w:rsidR="00372B1A" w:rsidTr="004C682E">
        <w:tc>
          <w:tcPr>
            <w:tcW w:w="14142" w:type="dxa"/>
            <w:gridSpan w:val="3"/>
            <w:shd w:val="clear" w:color="auto" w:fill="DAEEF3" w:themeFill="accent5" w:themeFillTint="33"/>
          </w:tcPr>
          <w:p w:rsidR="00372B1A" w:rsidRDefault="00BB0738">
            <w:pPr>
              <w:pStyle w:val="Untertitel"/>
            </w:pPr>
            <w:r>
              <w:t>Bemerkungen zu den Erläuterungen</w:t>
            </w:r>
          </w:p>
        </w:tc>
      </w:tr>
      <w:tr w:rsidR="00372B1A" w:rsidTr="004C682E">
        <w:tc>
          <w:tcPr>
            <w:tcW w:w="2996" w:type="dxa"/>
            <w:shd w:val="clear" w:color="auto" w:fill="DAEEF3" w:themeFill="accent5" w:themeFillTint="33"/>
          </w:tcPr>
          <w:p w:rsidR="00372B1A" w:rsidRDefault="00BB0738">
            <w:pPr>
              <w:rPr>
                <w:b/>
              </w:rPr>
            </w:pPr>
            <w:r>
              <w:rPr>
                <w:b/>
              </w:rPr>
              <w:t>Seite / Artikel</w:t>
            </w:r>
          </w:p>
        </w:tc>
        <w:tc>
          <w:tcPr>
            <w:tcW w:w="5082" w:type="dxa"/>
            <w:shd w:val="clear" w:color="auto" w:fill="DAEEF3" w:themeFill="accent5" w:themeFillTint="33"/>
          </w:tcPr>
          <w:p w:rsidR="00372B1A" w:rsidRDefault="00BB0738">
            <w:pPr>
              <w:rPr>
                <w:b/>
              </w:rPr>
            </w:pPr>
            <w:r>
              <w:rPr>
                <w:b/>
              </w:rPr>
              <w:t>Kommentar</w:t>
            </w:r>
          </w:p>
        </w:tc>
        <w:tc>
          <w:tcPr>
            <w:tcW w:w="6064" w:type="dxa"/>
            <w:shd w:val="clear" w:color="auto" w:fill="DAEEF3" w:themeFill="accent5" w:themeFillTint="33"/>
          </w:tcPr>
          <w:p w:rsidR="00372B1A" w:rsidRDefault="00BB0738">
            <w:pPr>
              <w:rPr>
                <w:b/>
              </w:rPr>
            </w:pPr>
            <w:r>
              <w:rPr>
                <w:b/>
              </w:rPr>
              <w:t>Änderungsantrag</w:t>
            </w:r>
          </w:p>
        </w:tc>
      </w:tr>
      <w:tr w:rsidR="00CC77B6" w:rsidTr="004C682E">
        <w:tc>
          <w:tcPr>
            <w:tcW w:w="2996" w:type="dxa"/>
          </w:tcPr>
          <w:p w:rsidR="00CC77B6" w:rsidRDefault="00CC77B6" w:rsidP="000A4C2F"/>
        </w:tc>
        <w:tc>
          <w:tcPr>
            <w:tcW w:w="5082" w:type="dxa"/>
          </w:tcPr>
          <w:p w:rsidR="00CC77B6" w:rsidRDefault="00CC77B6" w:rsidP="003C6E5F"/>
        </w:tc>
        <w:tc>
          <w:tcPr>
            <w:tcW w:w="6064" w:type="dxa"/>
          </w:tcPr>
          <w:p w:rsidR="00CC77B6" w:rsidRDefault="00CC77B6" w:rsidP="000A4C2F"/>
        </w:tc>
      </w:tr>
    </w:tbl>
    <w:p w:rsidR="00372B1A" w:rsidRDefault="00372B1A"/>
    <w:tbl>
      <w:tblPr>
        <w:tblStyle w:val="Tabellenraster"/>
        <w:tblW w:w="14142" w:type="dxa"/>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7" w:name="_Toc444678360"/>
            <w:bookmarkStart w:id="8" w:name="_Toc445367234"/>
            <w:r>
              <w:t>EDI: Verordnung des EDI über das elektronische Patientendossier EPDV-EDI</w:t>
            </w:r>
            <w:bookmarkEnd w:id="7"/>
            <w:bookmarkEnd w:id="8"/>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72B1A"/>
        </w:tc>
      </w:tr>
      <w:tr w:rsidR="00372B1A" w:rsidTr="004C682E">
        <w:tc>
          <w:tcPr>
            <w:tcW w:w="14142" w:type="dxa"/>
            <w:gridSpan w:val="3"/>
          </w:tcPr>
          <w:p w:rsidR="00372B1A" w:rsidRDefault="00372B1A"/>
        </w:tc>
      </w:tr>
      <w:tr w:rsidR="00372B1A" w:rsidTr="004C682E">
        <w:tc>
          <w:tcPr>
            <w:tcW w:w="14142" w:type="dxa"/>
            <w:gridSpan w:val="3"/>
            <w:shd w:val="clear" w:color="auto" w:fill="DAEEF3" w:themeFill="accent5" w:themeFillTint="33"/>
          </w:tcPr>
          <w:p w:rsidR="00372B1A" w:rsidRDefault="00BB0738">
            <w:pPr>
              <w:pStyle w:val="Untertitel"/>
            </w:pPr>
            <w:r>
              <w:t>Bemerkungen zu einzelnen Artikeln</w:t>
            </w:r>
          </w:p>
        </w:tc>
      </w:tr>
      <w:tr w:rsidR="00372B1A" w:rsidTr="004C682E">
        <w:tc>
          <w:tcPr>
            <w:tcW w:w="1555" w:type="dxa"/>
            <w:shd w:val="clear" w:color="auto" w:fill="DAEEF3" w:themeFill="accent5" w:themeFillTint="33"/>
          </w:tcPr>
          <w:p w:rsidR="00372B1A" w:rsidRDefault="00BB0738">
            <w:pPr>
              <w:rPr>
                <w:b/>
              </w:rPr>
            </w:pPr>
            <w:r>
              <w:rPr>
                <w:b/>
              </w:rPr>
              <w:t>Artikel</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372B1A"/>
        </w:tc>
        <w:tc>
          <w:tcPr>
            <w:tcW w:w="5528" w:type="dxa"/>
          </w:tcPr>
          <w:p w:rsidR="00372B1A" w:rsidRDefault="00372B1A"/>
        </w:tc>
        <w:tc>
          <w:tcPr>
            <w:tcW w:w="7059" w:type="dxa"/>
          </w:tcPr>
          <w:p w:rsidR="00372B1A" w:rsidRDefault="00372B1A"/>
        </w:tc>
      </w:tr>
      <w:tr w:rsidR="00372B1A" w:rsidTr="004C682E">
        <w:tc>
          <w:tcPr>
            <w:tcW w:w="14142" w:type="dxa"/>
            <w:gridSpan w:val="3"/>
            <w:shd w:val="clear" w:color="auto" w:fill="DAEEF3" w:themeFill="accent5" w:themeFillTint="33"/>
          </w:tcPr>
          <w:p w:rsidR="00372B1A" w:rsidRDefault="00BB0738">
            <w:pPr>
              <w:pStyle w:val="Untertitel"/>
            </w:pPr>
            <w:r>
              <w:t>Bemerkungen zu den Erläuterungen</w:t>
            </w:r>
          </w:p>
        </w:tc>
      </w:tr>
      <w:tr w:rsidR="00372B1A" w:rsidTr="004C682E">
        <w:tc>
          <w:tcPr>
            <w:tcW w:w="1555" w:type="dxa"/>
            <w:shd w:val="clear" w:color="auto" w:fill="DAEEF3" w:themeFill="accent5" w:themeFillTint="33"/>
          </w:tcPr>
          <w:p w:rsidR="00372B1A" w:rsidRDefault="00BB0738">
            <w:pPr>
              <w:rPr>
                <w:b/>
              </w:rPr>
            </w:pPr>
            <w:r>
              <w:rPr>
                <w:b/>
              </w:rPr>
              <w:t>Seite / Artikel</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372B1A"/>
        </w:tc>
        <w:tc>
          <w:tcPr>
            <w:tcW w:w="5528" w:type="dxa"/>
          </w:tcPr>
          <w:p w:rsidR="00372B1A" w:rsidRDefault="00372B1A"/>
        </w:tc>
        <w:tc>
          <w:tcPr>
            <w:tcW w:w="7059" w:type="dxa"/>
          </w:tcPr>
          <w:p w:rsidR="00372B1A" w:rsidRDefault="00372B1A"/>
        </w:tc>
      </w:tr>
    </w:tbl>
    <w:p w:rsidR="00372B1A" w:rsidRDefault="00372B1A">
      <w:pPr>
        <w:widowControl/>
      </w:pPr>
    </w:p>
    <w:tbl>
      <w:tblPr>
        <w:tblStyle w:val="Tabellenraster"/>
        <w:tblW w:w="0" w:type="auto"/>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9" w:name="_Toc444678361"/>
            <w:bookmarkStart w:id="10" w:name="_Toc445367235"/>
            <w:r>
              <w:t>EDI: EPDV-EDI Anhang 1: Kontrollzifferprüfung</w:t>
            </w:r>
            <w:bookmarkEnd w:id="9"/>
            <w:bookmarkEnd w:id="10"/>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C6E5F">
            <w:r w:rsidRPr="003C6E5F">
              <w:lastRenderedPageBreak/>
              <w:t>Keine Bemerkungen</w:t>
            </w:r>
          </w:p>
        </w:tc>
      </w:tr>
      <w:tr w:rsidR="00372B1A" w:rsidTr="004C682E">
        <w:tc>
          <w:tcPr>
            <w:tcW w:w="14142" w:type="dxa"/>
            <w:gridSpan w:val="3"/>
            <w:shd w:val="clear" w:color="auto" w:fill="DAEEF3" w:themeFill="accent5" w:themeFillTint="33"/>
          </w:tcPr>
          <w:p w:rsidR="00372B1A" w:rsidRDefault="00BB0738">
            <w:pPr>
              <w:pStyle w:val="Untertitel"/>
            </w:pPr>
            <w:r>
              <w:t>Bemerkungen zu einzelnen Ziffern</w:t>
            </w:r>
          </w:p>
        </w:tc>
      </w:tr>
      <w:tr w:rsidR="00372B1A" w:rsidTr="004C682E">
        <w:tc>
          <w:tcPr>
            <w:tcW w:w="1555" w:type="dxa"/>
            <w:shd w:val="clear" w:color="auto" w:fill="DAEEF3" w:themeFill="accent5" w:themeFillTint="33"/>
          </w:tcPr>
          <w:p w:rsidR="00372B1A" w:rsidRDefault="00BB0738">
            <w:pPr>
              <w:rPr>
                <w:b/>
              </w:rPr>
            </w:pPr>
            <w:r>
              <w:rPr>
                <w:b/>
              </w:rPr>
              <w:t>Ziffer</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372B1A"/>
        </w:tc>
        <w:tc>
          <w:tcPr>
            <w:tcW w:w="5528" w:type="dxa"/>
          </w:tcPr>
          <w:p w:rsidR="00372B1A" w:rsidRDefault="00372B1A"/>
        </w:tc>
        <w:tc>
          <w:tcPr>
            <w:tcW w:w="7059" w:type="dxa"/>
          </w:tcPr>
          <w:p w:rsidR="00372B1A" w:rsidRDefault="00372B1A"/>
        </w:tc>
      </w:tr>
    </w:tbl>
    <w:p w:rsidR="00372B1A" w:rsidRDefault="00372B1A">
      <w:pPr>
        <w:widowControl/>
      </w:pPr>
    </w:p>
    <w:tbl>
      <w:tblPr>
        <w:tblStyle w:val="Tabellenraster"/>
        <w:tblW w:w="0" w:type="auto"/>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11" w:name="_Toc444678362"/>
            <w:bookmarkStart w:id="12" w:name="_Toc445367236"/>
            <w:r>
              <w:t>EDI: EPDV-EDI Anhang 2: Technische und Organisatorische Zertifizierungsvoraussetzungen (TOZ)</w:t>
            </w:r>
            <w:bookmarkEnd w:id="11"/>
            <w:bookmarkEnd w:id="12"/>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424E8C" w:rsidRDefault="00424E8C" w:rsidP="000A4C2F">
            <w:r w:rsidRPr="00424E8C">
              <w:t>Die</w:t>
            </w:r>
            <w:r>
              <w:t xml:space="preserve"> TOZ sind</w:t>
            </w:r>
            <w:r w:rsidRPr="00424E8C">
              <w:t xml:space="preserve"> einerseits sehr detailliert, </w:t>
            </w:r>
            <w:r>
              <w:t>enthalten andererseits aber auch Lücken, i</w:t>
            </w:r>
            <w:r w:rsidRPr="00424E8C">
              <w:t xml:space="preserve">nsbesondere im Bereich </w:t>
            </w:r>
            <w:r w:rsidR="005B41B7">
              <w:t xml:space="preserve">der </w:t>
            </w:r>
            <w:r>
              <w:t xml:space="preserve">Verschlüsselung und </w:t>
            </w:r>
            <w:r w:rsidR="005B41B7">
              <w:t xml:space="preserve">der </w:t>
            </w:r>
            <w:r>
              <w:t>Datenablage.</w:t>
            </w:r>
          </w:p>
          <w:p w:rsidR="0048135C" w:rsidRDefault="000A4C2F" w:rsidP="008E111F">
            <w:r>
              <w:t xml:space="preserve">Die Art der Benachrichtigung (Meldung innerhalb des EPD, per E-Mail, SMS, auf dem Postweg, Einschreiben </w:t>
            </w:r>
            <w:r w:rsidR="008E111F">
              <w:t>usw</w:t>
            </w:r>
            <w:r>
              <w:t>.) ist für jede Aktion, die eine Meldung au</w:t>
            </w:r>
            <w:r>
              <w:t>s</w:t>
            </w:r>
            <w:r>
              <w:t>löst (Neueintritt eines Behandelnden in eine Gruppe von L</w:t>
            </w:r>
            <w:r w:rsidR="00077B82">
              <w:t>eistungserbringern</w:t>
            </w:r>
            <w:r>
              <w:t xml:space="preserve">, Löschung von Dokumenten im EPD nach Ablauf der Frist von zehn Jahren </w:t>
            </w:r>
            <w:r w:rsidR="008E111F">
              <w:t>usw</w:t>
            </w:r>
            <w:r>
              <w:t>.) einzeln zu definieren.</w:t>
            </w:r>
          </w:p>
        </w:tc>
      </w:tr>
      <w:tr w:rsidR="00372B1A" w:rsidTr="004C682E">
        <w:tc>
          <w:tcPr>
            <w:tcW w:w="14142" w:type="dxa"/>
            <w:gridSpan w:val="3"/>
            <w:shd w:val="clear" w:color="auto" w:fill="DAEEF3" w:themeFill="accent5" w:themeFillTint="33"/>
          </w:tcPr>
          <w:p w:rsidR="00372B1A" w:rsidRDefault="00BB0738">
            <w:pPr>
              <w:pStyle w:val="Untertitel"/>
            </w:pPr>
            <w:r>
              <w:t>Bemerkungen zu einzelnen Ziffern</w:t>
            </w:r>
          </w:p>
        </w:tc>
      </w:tr>
      <w:tr w:rsidR="00372B1A" w:rsidTr="004C682E">
        <w:tc>
          <w:tcPr>
            <w:tcW w:w="1555" w:type="dxa"/>
            <w:shd w:val="clear" w:color="auto" w:fill="DAEEF3" w:themeFill="accent5" w:themeFillTint="33"/>
          </w:tcPr>
          <w:p w:rsidR="00372B1A" w:rsidRDefault="00BB0738">
            <w:pPr>
              <w:rPr>
                <w:b/>
              </w:rPr>
            </w:pPr>
            <w:r>
              <w:rPr>
                <w:b/>
              </w:rPr>
              <w:t>Ziffer</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5550E4">
            <w:r>
              <w:t>1.1.2.3</w:t>
            </w:r>
          </w:p>
        </w:tc>
        <w:tc>
          <w:tcPr>
            <w:tcW w:w="5528" w:type="dxa"/>
          </w:tcPr>
          <w:p w:rsidR="00372B1A" w:rsidRDefault="005550E4">
            <w:r>
              <w:t>Die Formulierung „für ALLE mit einer Gesundheitseinric</w:t>
            </w:r>
            <w:r>
              <w:t>h</w:t>
            </w:r>
            <w:r>
              <w:t>tung eintretenden Gesundheitsfachpersonen“ könnte su</w:t>
            </w:r>
            <w:r>
              <w:t>g</w:t>
            </w:r>
            <w:r>
              <w:t>gerieren, dass ausnahm</w:t>
            </w:r>
            <w:r w:rsidR="0048135C">
              <w:t>s</w:t>
            </w:r>
            <w:r>
              <w:t>los jede Gesundheitsfachperso</w:t>
            </w:r>
            <w:r w:rsidR="0048135C">
              <w:t>n einer Gesundheitseinrichtung</w:t>
            </w:r>
            <w:r>
              <w:t xml:space="preserve"> ins </w:t>
            </w:r>
            <w:proofErr w:type="spellStart"/>
            <w:r>
              <w:t>Health</w:t>
            </w:r>
            <w:proofErr w:type="spellEnd"/>
            <w:r>
              <w:t xml:space="preserve"> Provider Directory aufgenommen werden muss. Es muss den Gesundheitsei</w:t>
            </w:r>
            <w:r>
              <w:t>n</w:t>
            </w:r>
            <w:r>
              <w:t>richtungen frei stehen, die Selektion der Gesundheitsfac</w:t>
            </w:r>
            <w:r>
              <w:t>h</w:t>
            </w:r>
            <w:r>
              <w:t>personen auf jene zu beschränken, die das EPD nutzen werden.</w:t>
            </w:r>
          </w:p>
        </w:tc>
        <w:tc>
          <w:tcPr>
            <w:tcW w:w="7059" w:type="dxa"/>
          </w:tcPr>
          <w:p w:rsidR="00372B1A" w:rsidRDefault="00FC5C92">
            <w:r>
              <w:t>Ziffer 1.1.2.3 soll neu lauten:</w:t>
            </w:r>
          </w:p>
          <w:p w:rsidR="005550E4" w:rsidRDefault="005550E4"/>
          <w:p w:rsidR="005550E4" w:rsidRDefault="005550E4">
            <w:r>
              <w:t>„der Prozess „Eintritt von Gesundheitsfachpersonen“ für jene mit einer G</w:t>
            </w:r>
            <w:r>
              <w:t>e</w:t>
            </w:r>
            <w:r>
              <w:t>sundheitseinrichtung eintretenden Gesundheitsfachpersonen ausgelöst wird, welche</w:t>
            </w:r>
            <w:r w:rsidR="0048135C">
              <w:t xml:space="preserve"> die Gesundheitseinrichtung für den Zugriff aufs elektronische Patie</w:t>
            </w:r>
            <w:r w:rsidR="0048135C">
              <w:t>n</w:t>
            </w:r>
            <w:r w:rsidR="0048135C">
              <w:t>tendossier vorsieht.“</w:t>
            </w:r>
          </w:p>
        </w:tc>
      </w:tr>
      <w:tr w:rsidR="00F45883" w:rsidTr="004C682E">
        <w:tc>
          <w:tcPr>
            <w:tcW w:w="1555" w:type="dxa"/>
          </w:tcPr>
          <w:p w:rsidR="00F45883" w:rsidRDefault="00F45883">
            <w:r>
              <w:t>4.3.1.1 / 4.3.1.2</w:t>
            </w:r>
          </w:p>
        </w:tc>
        <w:tc>
          <w:tcPr>
            <w:tcW w:w="5528" w:type="dxa"/>
          </w:tcPr>
          <w:p w:rsidR="00F45883" w:rsidRDefault="00F45883" w:rsidP="005378CA">
            <w:r>
              <w:t>Die TOZ weichen hier</w:t>
            </w:r>
            <w:r w:rsidR="00832597">
              <w:t xml:space="preserve"> von den Erläuterungen zum Art. </w:t>
            </w:r>
            <w:r>
              <w:t>11</w:t>
            </w:r>
            <w:r w:rsidR="00832597">
              <w:t> </w:t>
            </w:r>
            <w:r>
              <w:t xml:space="preserve">EPDV ab, wo von einer „fachlichen </w:t>
            </w:r>
            <w:r w:rsidRPr="00A21B37">
              <w:rPr>
                <w:b/>
              </w:rPr>
              <w:t>und organis</w:t>
            </w:r>
            <w:r w:rsidRPr="00A21B37">
              <w:rPr>
                <w:b/>
              </w:rPr>
              <w:t>a</w:t>
            </w:r>
            <w:r w:rsidRPr="00A21B37">
              <w:rPr>
                <w:b/>
              </w:rPr>
              <w:t>torischen</w:t>
            </w:r>
            <w:r>
              <w:t xml:space="preserve">“ Unabhängigkeit </w:t>
            </w:r>
            <w:proofErr w:type="gramStart"/>
            <w:r>
              <w:t>des Datenschutzverantwortl</w:t>
            </w:r>
            <w:r>
              <w:t>i</w:t>
            </w:r>
            <w:r>
              <w:t>chen</w:t>
            </w:r>
            <w:proofErr w:type="gramEnd"/>
            <w:r>
              <w:t xml:space="preserve"> die Rede ist. Eine organisatorische Unabhängigkeit würde bedingen, dass der DS-Verantwortliche</w:t>
            </w:r>
            <w:r w:rsidR="00013BCF">
              <w:t xml:space="preserve"> nicht Teil der Gemeinschaft ist und deshalb nur beratend eingesetzt we</w:t>
            </w:r>
            <w:r w:rsidR="00013BCF">
              <w:t>r</w:t>
            </w:r>
            <w:r w:rsidR="00013BCF">
              <w:t>den könnte. Eine fachliche Unabhängigkeit bedingt, dass in den Audits ein Nachweis erfolgt, dass die Kompetenzen und Ressourcen des DS-Verantwortlichen für die Umse</w:t>
            </w:r>
            <w:r w:rsidR="00013BCF">
              <w:t>t</w:t>
            </w:r>
            <w:r w:rsidR="00013BCF">
              <w:lastRenderedPageBreak/>
              <w:t>zung</w:t>
            </w:r>
            <w:r w:rsidR="00FC5C92">
              <w:t xml:space="preserve"> der DS-Massnahmen ausreichen.</w:t>
            </w:r>
          </w:p>
        </w:tc>
        <w:tc>
          <w:tcPr>
            <w:tcW w:w="7059" w:type="dxa"/>
          </w:tcPr>
          <w:p w:rsidR="00F45883" w:rsidRDefault="00F45883">
            <w:r>
              <w:lastRenderedPageBreak/>
              <w:t xml:space="preserve">Ziffer 4.3.1.2 sei anzupassen: </w:t>
            </w:r>
          </w:p>
          <w:p w:rsidR="00F45883" w:rsidRDefault="00F45883"/>
          <w:p w:rsidR="00F45883" w:rsidRDefault="00F45883">
            <w:r>
              <w:t xml:space="preserve">„über die zur Erfüllung seiner Aufgaben erforderlichen </w:t>
            </w:r>
            <w:r w:rsidRPr="00A21B37">
              <w:rPr>
                <w:b/>
              </w:rPr>
              <w:t>Kompetenzen und</w:t>
            </w:r>
            <w:r>
              <w:t xml:space="preserve"> Ressourcen verfügt</w:t>
            </w:r>
            <w:r w:rsidR="00F23F44">
              <w:t>.</w:t>
            </w:r>
            <w:r>
              <w:t>“</w:t>
            </w:r>
          </w:p>
          <w:p w:rsidR="005378CA" w:rsidRDefault="005378CA"/>
          <w:p w:rsidR="005378CA" w:rsidRDefault="005378CA"/>
          <w:p w:rsidR="005378CA" w:rsidRDefault="005378CA" w:rsidP="005378CA">
            <w:r>
              <w:t>Überdies sind d</w:t>
            </w:r>
            <w:r w:rsidRPr="005378CA">
              <w:t>ie Abweichung zwischen TOZ und EPDV-Erläuterungen zu bereinigen.</w:t>
            </w:r>
          </w:p>
        </w:tc>
      </w:tr>
      <w:tr w:rsidR="00CA014C" w:rsidTr="004C682E">
        <w:tc>
          <w:tcPr>
            <w:tcW w:w="1555" w:type="dxa"/>
          </w:tcPr>
          <w:p w:rsidR="00CA014C" w:rsidRDefault="009C630D">
            <w:r>
              <w:lastRenderedPageBreak/>
              <w:t>4.10.3.1 und 4.10.3.2</w:t>
            </w:r>
          </w:p>
        </w:tc>
        <w:tc>
          <w:tcPr>
            <w:tcW w:w="5528" w:type="dxa"/>
          </w:tcPr>
          <w:p w:rsidR="00CA014C" w:rsidRDefault="009C630D" w:rsidP="00FC5C92">
            <w:r>
              <w:t xml:space="preserve">Es ist zu präzisieren, dass </w:t>
            </w:r>
            <w:r w:rsidR="00FC5C92">
              <w:t xml:space="preserve">sich </w:t>
            </w:r>
            <w:r>
              <w:t>die „Liste der Schlüsselpe</w:t>
            </w:r>
            <w:r>
              <w:t>r</w:t>
            </w:r>
            <w:r>
              <w:t>sonen“ nicht auf Gesundheitsfachpersonen bezieht. Es muss klar sein, dass die G</w:t>
            </w:r>
            <w:r w:rsidR="003E72A9">
              <w:t>esundheitsfachpersonen keine Personensicherheitsprüfung</w:t>
            </w:r>
            <w:r>
              <w:t xml:space="preserve"> nach Mi</w:t>
            </w:r>
            <w:r w:rsidR="00FC5C92">
              <w:t>litärgesetz durchlaufen müssen.</w:t>
            </w:r>
            <w:r w:rsidR="003E72A9">
              <w:br/>
            </w:r>
            <w:r w:rsidR="003E72A9">
              <w:br/>
              <w:t>Die Personensicherheitsprüfung nach Militärgesetz muss für die Stammgemeinschaften ohne grossen Aufwand a</w:t>
            </w:r>
            <w:r w:rsidR="003E72A9">
              <w:t>b</w:t>
            </w:r>
            <w:r w:rsidR="00FC5C92">
              <w:t>gewickelt werden können.</w:t>
            </w:r>
          </w:p>
        </w:tc>
        <w:tc>
          <w:tcPr>
            <w:tcW w:w="7059" w:type="dxa"/>
          </w:tcPr>
          <w:p w:rsidR="00CA014C" w:rsidRDefault="009C630D">
            <w:r>
              <w:t>Z</w:t>
            </w:r>
            <w:r w:rsidR="00FC5C92">
              <w:t>iffer 4.10.3.1 ist zu ergänzen:</w:t>
            </w:r>
          </w:p>
          <w:p w:rsidR="009C630D" w:rsidRDefault="009C630D"/>
          <w:p w:rsidR="009C630D" w:rsidRDefault="009C630D">
            <w:r>
              <w:t xml:space="preserve">„… Liste aller Personen, </w:t>
            </w:r>
            <w:r w:rsidRPr="00A21B37">
              <w:rPr>
                <w:b/>
              </w:rPr>
              <w:t>welche keine Ge</w:t>
            </w:r>
            <w:r w:rsidR="005B41B7">
              <w:rPr>
                <w:b/>
              </w:rPr>
              <w:t>sundheitsfachpersonen nach Art. </w:t>
            </w:r>
            <w:r>
              <w:rPr>
                <w:b/>
              </w:rPr>
              <w:t>2</w:t>
            </w:r>
            <w:r w:rsidR="005B41B7">
              <w:rPr>
                <w:b/>
              </w:rPr>
              <w:t> </w:t>
            </w:r>
            <w:proofErr w:type="spellStart"/>
            <w:r w:rsidR="005B41B7">
              <w:rPr>
                <w:b/>
              </w:rPr>
              <w:t>lit</w:t>
            </w:r>
            <w:proofErr w:type="spellEnd"/>
            <w:r w:rsidR="005B41B7">
              <w:rPr>
                <w:b/>
              </w:rPr>
              <w:t>. b </w:t>
            </w:r>
            <w:r w:rsidRPr="00A21B37">
              <w:rPr>
                <w:b/>
              </w:rPr>
              <w:t>EPDG sind</w:t>
            </w:r>
            <w:r>
              <w:t>, führen…“</w:t>
            </w:r>
          </w:p>
          <w:p w:rsidR="003E72A9" w:rsidRDefault="003E72A9"/>
          <w:p w:rsidR="003E72A9" w:rsidRDefault="003E72A9"/>
          <w:p w:rsidR="003E72A9" w:rsidRDefault="003E72A9">
            <w:r>
              <w:t xml:space="preserve">Ziffer 4.10.3.2 </w:t>
            </w:r>
            <w:r w:rsidR="00FC5C92">
              <w:t>ist anzupassen:</w:t>
            </w:r>
          </w:p>
          <w:p w:rsidR="00115A1C" w:rsidRDefault="003E72A9">
            <w:r>
              <w:t xml:space="preserve">„diese Personen eine Personensicherheitsprüfung </w:t>
            </w:r>
            <w:r w:rsidRPr="00A21B37">
              <w:rPr>
                <w:b/>
              </w:rPr>
              <w:t>in Anlehnung</w:t>
            </w:r>
            <w:r>
              <w:t xml:space="preserve"> an das M</w:t>
            </w:r>
            <w:r>
              <w:t>i</w:t>
            </w:r>
            <w:r>
              <w:t>litärgesetz dur</w:t>
            </w:r>
            <w:r w:rsidR="00FC5C92">
              <w:t>chlaufen haben“.</w:t>
            </w:r>
          </w:p>
        </w:tc>
      </w:tr>
      <w:tr w:rsidR="00115A1C" w:rsidTr="004C682E">
        <w:tc>
          <w:tcPr>
            <w:tcW w:w="1555" w:type="dxa"/>
          </w:tcPr>
          <w:p w:rsidR="00115A1C" w:rsidRDefault="00115A1C">
            <w:r>
              <w:t>4.15.2.5</w:t>
            </w:r>
          </w:p>
        </w:tc>
        <w:tc>
          <w:tcPr>
            <w:tcW w:w="5528" w:type="dxa"/>
          </w:tcPr>
          <w:p w:rsidR="00115A1C" w:rsidRDefault="00A5738F">
            <w:r w:rsidRPr="00A5738F">
              <w:t>Es ist nicht möglich, Testumgebungen ohne Patientendaten zu betreiben, wenn damit Integrations- und Konsolidi</w:t>
            </w:r>
            <w:r w:rsidRPr="00A5738F">
              <w:t>e</w:t>
            </w:r>
            <w:r w:rsidRPr="00A5738F">
              <w:t>rungsumgebungen gemeint sind. Es ist mit technischen und organisatorischen Mitteln sicherzustellen, dass Patiente</w:t>
            </w:r>
            <w:r w:rsidRPr="00A5738F">
              <w:t>n</w:t>
            </w:r>
            <w:r w:rsidRPr="00A5738F">
              <w:t>daten in einer EPD-Testumgebung in gleicher Weise g</w:t>
            </w:r>
            <w:r w:rsidRPr="00A5738F">
              <w:t>e</w:t>
            </w:r>
            <w:r w:rsidRPr="00A5738F">
              <w:t>schützt sind wie die Daten in der Produktivumgebung.</w:t>
            </w:r>
          </w:p>
        </w:tc>
        <w:tc>
          <w:tcPr>
            <w:tcW w:w="7059" w:type="dxa"/>
          </w:tcPr>
          <w:p w:rsidR="00A5738F" w:rsidRDefault="002E1A53" w:rsidP="00A5738F">
            <w:pPr>
              <w:rPr>
                <w:rFonts w:cs="Arial"/>
              </w:rPr>
            </w:pPr>
            <w:r>
              <w:rPr>
                <w:rFonts w:cs="Arial"/>
              </w:rPr>
              <w:t>Ziffer 4.15.2.5 ist anzupassen:</w:t>
            </w:r>
          </w:p>
          <w:p w:rsidR="00A5738F" w:rsidRDefault="00A5738F" w:rsidP="00A5738F">
            <w:pPr>
              <w:rPr>
                <w:rFonts w:cs="Arial"/>
              </w:rPr>
            </w:pPr>
          </w:p>
          <w:p w:rsidR="00115A1C" w:rsidRDefault="00A5738F">
            <w:r>
              <w:rPr>
                <w:rFonts w:cs="Arial"/>
              </w:rPr>
              <w:t>„die Datenschutz- und Datensicherheitsanforderungen, welche die Datenha</w:t>
            </w:r>
            <w:r>
              <w:rPr>
                <w:rFonts w:cs="Arial"/>
              </w:rPr>
              <w:t>l</w:t>
            </w:r>
            <w:r>
              <w:rPr>
                <w:rFonts w:cs="Arial"/>
              </w:rPr>
              <w:t xml:space="preserve">tung betreffen, auch für Patientendaten in </w:t>
            </w:r>
            <w:r>
              <w:rPr>
                <w:rFonts w:cs="Arial"/>
                <w:b/>
                <w:bCs/>
              </w:rPr>
              <w:t>Konsolidierungs- und Integrat</w:t>
            </w:r>
            <w:r>
              <w:rPr>
                <w:rFonts w:cs="Arial"/>
                <w:b/>
                <w:bCs/>
              </w:rPr>
              <w:t>i</w:t>
            </w:r>
            <w:r>
              <w:rPr>
                <w:rFonts w:cs="Arial"/>
                <w:b/>
                <w:bCs/>
              </w:rPr>
              <w:t>onsumgebungen</w:t>
            </w:r>
            <w:r>
              <w:rPr>
                <w:rFonts w:cs="Arial"/>
              </w:rPr>
              <w:t xml:space="preserve"> gelten. </w:t>
            </w:r>
            <w:r>
              <w:rPr>
                <w:rFonts w:cs="Arial"/>
                <w:b/>
                <w:bCs/>
              </w:rPr>
              <w:t>In anderen Test- und Entwicklungsumgebu</w:t>
            </w:r>
            <w:r>
              <w:rPr>
                <w:rFonts w:cs="Arial"/>
                <w:b/>
                <w:bCs/>
              </w:rPr>
              <w:t>n</w:t>
            </w:r>
            <w:r>
              <w:rPr>
                <w:rFonts w:cs="Arial"/>
                <w:b/>
                <w:bCs/>
              </w:rPr>
              <w:t>gen dürfen sich keine Patientendaten befinden.“</w:t>
            </w:r>
          </w:p>
        </w:tc>
      </w:tr>
    </w:tbl>
    <w:p w:rsidR="00372B1A" w:rsidRDefault="00372B1A">
      <w:pPr>
        <w:widowControl/>
      </w:pPr>
    </w:p>
    <w:tbl>
      <w:tblPr>
        <w:tblStyle w:val="Tabellenraster"/>
        <w:tblW w:w="0" w:type="auto"/>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13" w:name="_Toc444678363"/>
            <w:bookmarkStart w:id="14" w:name="_Toc445367237"/>
            <w:r>
              <w:t>EDI: EPDV-EDI Anhang 3: Metadaten</w:t>
            </w:r>
            <w:bookmarkEnd w:id="13"/>
            <w:bookmarkEnd w:id="14"/>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C6E5F">
            <w:r w:rsidRPr="003C6E5F">
              <w:t>Keine Bemerkungen</w:t>
            </w:r>
          </w:p>
        </w:tc>
      </w:tr>
      <w:tr w:rsidR="00372B1A" w:rsidTr="004C682E">
        <w:tc>
          <w:tcPr>
            <w:tcW w:w="14142" w:type="dxa"/>
            <w:gridSpan w:val="3"/>
            <w:shd w:val="clear" w:color="auto" w:fill="DAEEF3" w:themeFill="accent5" w:themeFillTint="33"/>
          </w:tcPr>
          <w:p w:rsidR="00372B1A" w:rsidRDefault="00BB0738">
            <w:pPr>
              <w:pStyle w:val="Untertitel"/>
            </w:pPr>
            <w:r>
              <w:t>Bemerkungen zu einzelnen Ziffern</w:t>
            </w:r>
          </w:p>
        </w:tc>
      </w:tr>
      <w:tr w:rsidR="00372B1A" w:rsidTr="004C682E">
        <w:tc>
          <w:tcPr>
            <w:tcW w:w="1555" w:type="dxa"/>
            <w:shd w:val="clear" w:color="auto" w:fill="DAEEF3" w:themeFill="accent5" w:themeFillTint="33"/>
          </w:tcPr>
          <w:p w:rsidR="00372B1A" w:rsidRDefault="00BB0738">
            <w:pPr>
              <w:rPr>
                <w:b/>
              </w:rPr>
            </w:pPr>
            <w:r>
              <w:rPr>
                <w:b/>
              </w:rPr>
              <w:t>Ziffer</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786725">
            <w:r>
              <w:t>1.1</w:t>
            </w:r>
          </w:p>
        </w:tc>
        <w:tc>
          <w:tcPr>
            <w:tcW w:w="5528" w:type="dxa"/>
          </w:tcPr>
          <w:p w:rsidR="00372B1A" w:rsidRDefault="00786725" w:rsidP="00786725">
            <w:r>
              <w:t xml:space="preserve">40010 </w:t>
            </w:r>
            <w:proofErr w:type="spellStart"/>
            <w:r>
              <w:t>Social</w:t>
            </w:r>
            <w:proofErr w:type="spellEnd"/>
            <w:r>
              <w:t xml:space="preserve"> Worker: Ist hier die Case Managerin</w:t>
            </w:r>
            <w:r w:rsidR="00697AE1">
              <w:t>/der Case Manager</w:t>
            </w:r>
            <w:r>
              <w:t xml:space="preserve"> enthalten? Aus den Metadaten heraus muss e</w:t>
            </w:r>
            <w:r>
              <w:t>r</w:t>
            </w:r>
            <w:r>
              <w:t xml:space="preserve">sichtlich sein, welcher Gesundheitseinrichtung </w:t>
            </w:r>
            <w:r w:rsidR="00697AE1">
              <w:t xml:space="preserve">die Case </w:t>
            </w:r>
            <w:proofErr w:type="spellStart"/>
            <w:r w:rsidR="00697AE1">
              <w:t>Mangerin</w:t>
            </w:r>
            <w:proofErr w:type="spellEnd"/>
            <w:r w:rsidR="00697AE1">
              <w:t>/</w:t>
            </w:r>
            <w:r w:rsidR="002E1A53">
              <w:t>der Case Manager angehört.</w:t>
            </w:r>
          </w:p>
        </w:tc>
        <w:tc>
          <w:tcPr>
            <w:tcW w:w="7059" w:type="dxa"/>
          </w:tcPr>
          <w:p w:rsidR="00372B1A" w:rsidRDefault="00786725">
            <w:r>
              <w:t>Prüfung, inwiefern „Case Manager“ als Rolle zu ergänzen ist.</w:t>
            </w:r>
          </w:p>
        </w:tc>
      </w:tr>
      <w:tr w:rsidR="00910C9C" w:rsidTr="004C682E">
        <w:tc>
          <w:tcPr>
            <w:tcW w:w="1555" w:type="dxa"/>
          </w:tcPr>
          <w:p w:rsidR="00910C9C" w:rsidRDefault="00910C9C">
            <w:r>
              <w:t>1.2</w:t>
            </w:r>
          </w:p>
        </w:tc>
        <w:tc>
          <w:tcPr>
            <w:tcW w:w="5528" w:type="dxa"/>
          </w:tcPr>
          <w:p w:rsidR="00910C9C" w:rsidRDefault="00910C9C" w:rsidP="00786725">
            <w:r>
              <w:t>Es fehlt die Spezialisierung der Labormedizin.</w:t>
            </w:r>
          </w:p>
        </w:tc>
        <w:tc>
          <w:tcPr>
            <w:tcW w:w="7059" w:type="dxa"/>
          </w:tcPr>
          <w:p w:rsidR="00910C9C" w:rsidRDefault="00910C9C">
            <w:r>
              <w:t>Prüfung, ob „</w:t>
            </w:r>
            <w:proofErr w:type="spellStart"/>
            <w:r>
              <w:t>specialist</w:t>
            </w:r>
            <w:proofErr w:type="spellEnd"/>
            <w:r>
              <w:t xml:space="preserve"> </w:t>
            </w:r>
            <w:proofErr w:type="spellStart"/>
            <w:r>
              <w:t>for</w:t>
            </w:r>
            <w:proofErr w:type="spellEnd"/>
            <w:r>
              <w:t xml:space="preserve"> </w:t>
            </w:r>
            <w:proofErr w:type="spellStart"/>
            <w:r>
              <w:t>laboratory</w:t>
            </w:r>
            <w:proofErr w:type="spellEnd"/>
            <w:r>
              <w:t xml:space="preserve"> </w:t>
            </w:r>
            <w:proofErr w:type="spellStart"/>
            <w:r>
              <w:t>medicine</w:t>
            </w:r>
            <w:proofErr w:type="spellEnd"/>
            <w:r>
              <w:t>“ al</w:t>
            </w:r>
            <w:r w:rsidR="002E1A53">
              <w:t>s Fachrichtung zu ergänzen ist.</w:t>
            </w:r>
          </w:p>
        </w:tc>
      </w:tr>
      <w:tr w:rsidR="00910C9C" w:rsidTr="004C682E">
        <w:tc>
          <w:tcPr>
            <w:tcW w:w="1555" w:type="dxa"/>
          </w:tcPr>
          <w:p w:rsidR="00910C9C" w:rsidRDefault="00910C9C">
            <w:r>
              <w:t>1.2</w:t>
            </w:r>
          </w:p>
        </w:tc>
        <w:tc>
          <w:tcPr>
            <w:tcW w:w="5528" w:type="dxa"/>
          </w:tcPr>
          <w:p w:rsidR="00910C9C" w:rsidRDefault="00E01BA9" w:rsidP="002E1A53">
            <w:r>
              <w:t>50065 „</w:t>
            </w:r>
            <w:proofErr w:type="spellStart"/>
            <w:r>
              <w:t>specialized</w:t>
            </w:r>
            <w:proofErr w:type="spellEnd"/>
            <w:r>
              <w:t xml:space="preserve"> </w:t>
            </w:r>
            <w:proofErr w:type="spellStart"/>
            <w:r>
              <w:t>nurse</w:t>
            </w:r>
            <w:proofErr w:type="spellEnd"/>
            <w:r>
              <w:t>“: sollten diese Ausbildungen nicht noch weiter spezifiziert werden? Für Notfallmedizin, für I</w:t>
            </w:r>
            <w:r>
              <w:t>n</w:t>
            </w:r>
            <w:r>
              <w:t xml:space="preserve">tensivmedizin </w:t>
            </w:r>
            <w:r w:rsidR="002E1A53">
              <w:t>usw</w:t>
            </w:r>
            <w:r>
              <w:t>.</w:t>
            </w:r>
          </w:p>
        </w:tc>
        <w:tc>
          <w:tcPr>
            <w:tcW w:w="7059" w:type="dxa"/>
          </w:tcPr>
          <w:p w:rsidR="00910C9C" w:rsidRDefault="00E01BA9">
            <w:r>
              <w:t>Prüfung, ob die Spezialisierung des Pflegefachpersonals nicht als eigenstä</w:t>
            </w:r>
            <w:r>
              <w:t>n</w:t>
            </w:r>
            <w:r>
              <w:t>dige</w:t>
            </w:r>
            <w:r w:rsidR="002E1A53">
              <w:t xml:space="preserve"> Fachrichtungen zu führen sind.</w:t>
            </w:r>
          </w:p>
        </w:tc>
      </w:tr>
      <w:tr w:rsidR="00E01BA9" w:rsidTr="004C682E">
        <w:tc>
          <w:tcPr>
            <w:tcW w:w="1555" w:type="dxa"/>
          </w:tcPr>
          <w:p w:rsidR="00E01BA9" w:rsidRDefault="00E01BA9">
            <w:r>
              <w:lastRenderedPageBreak/>
              <w:t>1.2</w:t>
            </w:r>
          </w:p>
        </w:tc>
        <w:tc>
          <w:tcPr>
            <w:tcW w:w="5528" w:type="dxa"/>
          </w:tcPr>
          <w:p w:rsidR="00E01BA9" w:rsidRDefault="00E01BA9" w:rsidP="002E1A53">
            <w:r>
              <w:t xml:space="preserve">Diese Ausdrücke </w:t>
            </w:r>
            <w:r w:rsidR="005378CA">
              <w:t>(z.B. 50074 „</w:t>
            </w:r>
            <w:proofErr w:type="spellStart"/>
            <w:r w:rsidR="005378CA">
              <w:t>Allergist</w:t>
            </w:r>
            <w:proofErr w:type="spellEnd"/>
            <w:r w:rsidR="005378CA">
              <w:t>“)</w:t>
            </w:r>
            <w:r w:rsidR="002E1A53">
              <w:t xml:space="preserve"> </w:t>
            </w:r>
            <w:r>
              <w:t xml:space="preserve">sind </w:t>
            </w:r>
            <w:r w:rsidR="005378CA">
              <w:t xml:space="preserve">teilweise </w:t>
            </w:r>
            <w:r>
              <w:t xml:space="preserve">im Englischen nicht gebräuchlich, sondern </w:t>
            </w:r>
            <w:r w:rsidR="005378CA">
              <w:t xml:space="preserve">die Bezeichnungen </w:t>
            </w:r>
            <w:r>
              <w:t>„</w:t>
            </w:r>
            <w:proofErr w:type="spellStart"/>
            <w:r>
              <w:t>Specialist</w:t>
            </w:r>
            <w:proofErr w:type="spellEnd"/>
            <w:r>
              <w:t xml:space="preserve"> </w:t>
            </w:r>
            <w:proofErr w:type="spellStart"/>
            <w:r>
              <w:t>for</w:t>
            </w:r>
            <w:proofErr w:type="spellEnd"/>
            <w:r>
              <w:t xml:space="preserve"> </w:t>
            </w:r>
            <w:proofErr w:type="spellStart"/>
            <w:r>
              <w:t>Anest</w:t>
            </w:r>
            <w:r w:rsidR="002E1A53">
              <w:t>hesia</w:t>
            </w:r>
            <w:proofErr w:type="spellEnd"/>
            <w:r w:rsidR="002E1A53">
              <w:t xml:space="preserve">, </w:t>
            </w:r>
            <w:proofErr w:type="spellStart"/>
            <w:r w:rsidR="002E1A53">
              <w:t>Allergology</w:t>
            </w:r>
            <w:proofErr w:type="spellEnd"/>
            <w:r w:rsidR="002E1A53">
              <w:t xml:space="preserve">, </w:t>
            </w:r>
            <w:proofErr w:type="spellStart"/>
            <w:r w:rsidR="002E1A53">
              <w:t>Pneumology</w:t>
            </w:r>
            <w:proofErr w:type="spellEnd"/>
            <w:r w:rsidR="002E1A53">
              <w:t xml:space="preserve"> usw</w:t>
            </w:r>
            <w:r>
              <w:t xml:space="preserve">. </w:t>
            </w:r>
          </w:p>
        </w:tc>
        <w:tc>
          <w:tcPr>
            <w:tcW w:w="7059" w:type="dxa"/>
          </w:tcPr>
          <w:p w:rsidR="00E01BA9" w:rsidRDefault="00E01BA9">
            <w:r>
              <w:t>Prüfung der Anpassung der Benennung dieser Fachrichtungen (</w:t>
            </w:r>
            <w:r w:rsidR="002E1A53">
              <w:t>„</w:t>
            </w:r>
            <w:proofErr w:type="spellStart"/>
            <w:r>
              <w:t>Allergist</w:t>
            </w:r>
            <w:proofErr w:type="spellEnd"/>
            <w:r w:rsidR="002E1A53">
              <w:t>“</w:t>
            </w:r>
            <w:r>
              <w:t xml:space="preserve"> ist dabei nur ein Beispiel). </w:t>
            </w:r>
          </w:p>
        </w:tc>
      </w:tr>
      <w:tr w:rsidR="00E01BA9" w:rsidTr="004C682E">
        <w:tc>
          <w:tcPr>
            <w:tcW w:w="1555" w:type="dxa"/>
          </w:tcPr>
          <w:p w:rsidR="00E01BA9" w:rsidRDefault="00E01BA9">
            <w:r>
              <w:t>1.3</w:t>
            </w:r>
          </w:p>
        </w:tc>
        <w:tc>
          <w:tcPr>
            <w:tcW w:w="5528" w:type="dxa"/>
          </w:tcPr>
          <w:p w:rsidR="00E01BA9" w:rsidRDefault="00756C8E" w:rsidP="00786725">
            <w:r>
              <w:t>Verfügbarkeitsstatus des Dokumentes: d</w:t>
            </w:r>
            <w:r w:rsidR="00E01BA9">
              <w:t>er Ausdruck „</w:t>
            </w:r>
            <w:proofErr w:type="spellStart"/>
            <w:r w:rsidR="00E01BA9">
              <w:t>d</w:t>
            </w:r>
            <w:r w:rsidR="00E01BA9">
              <w:t>e</w:t>
            </w:r>
            <w:r w:rsidR="00E01BA9">
              <w:t>precated</w:t>
            </w:r>
            <w:proofErr w:type="spellEnd"/>
            <w:r w:rsidR="00E01BA9">
              <w:t>“ ist äusserst ungewöhnlich und nicht verständlich. Das Gegente</w:t>
            </w:r>
            <w:r w:rsidR="002E1A53">
              <w:t>il von „</w:t>
            </w:r>
            <w:proofErr w:type="spellStart"/>
            <w:r w:rsidR="002E1A53">
              <w:t>approved</w:t>
            </w:r>
            <w:proofErr w:type="spellEnd"/>
            <w:r w:rsidR="002E1A53">
              <w:t>“ ist „</w:t>
            </w:r>
            <w:proofErr w:type="spellStart"/>
            <w:r w:rsidR="002E1A53">
              <w:t>denied</w:t>
            </w:r>
            <w:proofErr w:type="spellEnd"/>
            <w:r w:rsidR="002E1A53">
              <w:t>“.</w:t>
            </w:r>
          </w:p>
        </w:tc>
        <w:tc>
          <w:tcPr>
            <w:tcW w:w="7059" w:type="dxa"/>
          </w:tcPr>
          <w:p w:rsidR="00E01BA9" w:rsidRDefault="00E01BA9">
            <w:r>
              <w:t>Prüfung, ob „</w:t>
            </w:r>
            <w:proofErr w:type="spellStart"/>
            <w:r>
              <w:t>deprecated</w:t>
            </w:r>
            <w:proofErr w:type="spellEnd"/>
            <w:r>
              <w:t>“ nicht durch einen verständlicher</w:t>
            </w:r>
            <w:r w:rsidR="002E1A53">
              <w:t>en Begriff ersetzt werden kann.</w:t>
            </w:r>
          </w:p>
        </w:tc>
      </w:tr>
      <w:tr w:rsidR="00F4229D" w:rsidTr="004C682E">
        <w:tc>
          <w:tcPr>
            <w:tcW w:w="1555" w:type="dxa"/>
          </w:tcPr>
          <w:p w:rsidR="00F4229D" w:rsidRDefault="00F4229D">
            <w:r>
              <w:t>1.5</w:t>
            </w:r>
          </w:p>
        </w:tc>
        <w:tc>
          <w:tcPr>
            <w:tcW w:w="5528" w:type="dxa"/>
          </w:tcPr>
          <w:p w:rsidR="00F4229D" w:rsidRDefault="00F4229D" w:rsidP="00A06A35">
            <w:r>
              <w:t xml:space="preserve">Vertraulichkeitsstufe </w:t>
            </w:r>
            <w:r w:rsidR="0048791B">
              <w:t xml:space="preserve">30005 </w:t>
            </w:r>
            <w:r>
              <w:t xml:space="preserve">„Secret </w:t>
            </w:r>
            <w:proofErr w:type="spellStart"/>
            <w:r>
              <w:t>data</w:t>
            </w:r>
            <w:proofErr w:type="spellEnd"/>
            <w:r>
              <w:t xml:space="preserve">“: </w:t>
            </w:r>
            <w:r w:rsidR="002E1A53">
              <w:t>„</w:t>
            </w:r>
            <w:proofErr w:type="spellStart"/>
            <w:r>
              <w:t>secret</w:t>
            </w:r>
            <w:proofErr w:type="spellEnd"/>
            <w:r w:rsidR="002E1A53">
              <w:t>“</w:t>
            </w:r>
            <w:r>
              <w:t xml:space="preserve"> ist ein Ge</w:t>
            </w:r>
            <w:r w:rsidR="002E1A53">
              <w:t>heimnis.</w:t>
            </w:r>
          </w:p>
        </w:tc>
        <w:tc>
          <w:tcPr>
            <w:tcW w:w="7059" w:type="dxa"/>
          </w:tcPr>
          <w:p w:rsidR="00F4229D" w:rsidRDefault="00CC18D2">
            <w:r>
              <w:t>Prüfung, ob „</w:t>
            </w:r>
            <w:proofErr w:type="spellStart"/>
            <w:r w:rsidR="00756C8E">
              <w:t>protected</w:t>
            </w:r>
            <w:proofErr w:type="spellEnd"/>
            <w:r w:rsidR="00756C8E">
              <w:t xml:space="preserve"> </w:t>
            </w:r>
            <w:proofErr w:type="spellStart"/>
            <w:r>
              <w:t>data</w:t>
            </w:r>
            <w:proofErr w:type="spellEnd"/>
            <w:r>
              <w:t>“ im Englischen präziser wä</w:t>
            </w:r>
            <w:r w:rsidR="00756C8E">
              <w:t>re</w:t>
            </w:r>
            <w:r>
              <w:t xml:space="preserve">. </w:t>
            </w:r>
            <w:r w:rsidR="00756C8E">
              <w:t>„</w:t>
            </w:r>
            <w:proofErr w:type="spellStart"/>
            <w:r w:rsidR="00756C8E">
              <w:t>Classified</w:t>
            </w:r>
            <w:proofErr w:type="spellEnd"/>
            <w:r w:rsidR="00756C8E">
              <w:t>“ würde sich wohl eher a</w:t>
            </w:r>
            <w:r w:rsidR="002E1A53">
              <w:t>uf amtliche Dokumente beziehen.</w:t>
            </w:r>
          </w:p>
        </w:tc>
      </w:tr>
      <w:tr w:rsidR="004E63F9" w:rsidRPr="004808F6" w:rsidTr="004C682E">
        <w:tc>
          <w:tcPr>
            <w:tcW w:w="1555" w:type="dxa"/>
          </w:tcPr>
          <w:p w:rsidR="004E63F9" w:rsidRDefault="004E63F9">
            <w:r>
              <w:t>1.7</w:t>
            </w:r>
          </w:p>
        </w:tc>
        <w:tc>
          <w:tcPr>
            <w:tcW w:w="5528" w:type="dxa"/>
          </w:tcPr>
          <w:p w:rsidR="004E63F9" w:rsidRDefault="004E63F9" w:rsidP="00786725">
            <w:r>
              <w:t xml:space="preserve">Typ der Gesundheitseinrichtung 20004 „private </w:t>
            </w:r>
            <w:proofErr w:type="spellStart"/>
            <w:r>
              <w:t>home-based</w:t>
            </w:r>
            <w:proofErr w:type="spellEnd"/>
            <w:r>
              <w:t xml:space="preserve"> care“: </w:t>
            </w:r>
            <w:r w:rsidR="002E1A53">
              <w:t>„</w:t>
            </w:r>
            <w:r>
              <w:t>private</w:t>
            </w:r>
            <w:r w:rsidR="002E1A53">
              <w:t>“</w:t>
            </w:r>
            <w:r>
              <w:t xml:space="preserve"> macht eine Aussage zur Finanzi</w:t>
            </w:r>
            <w:r>
              <w:t>e</w:t>
            </w:r>
            <w:r>
              <w:t>rungsform und sollte an dieser Stelle nicht stehen.</w:t>
            </w:r>
          </w:p>
        </w:tc>
        <w:tc>
          <w:tcPr>
            <w:tcW w:w="7059" w:type="dxa"/>
          </w:tcPr>
          <w:p w:rsidR="004E63F9" w:rsidRPr="00A21B37" w:rsidRDefault="004E63F9">
            <w:pPr>
              <w:rPr>
                <w:lang w:val="en-US"/>
              </w:rPr>
            </w:pPr>
            <w:proofErr w:type="spellStart"/>
            <w:r w:rsidRPr="00A21B37">
              <w:rPr>
                <w:lang w:val="en-US"/>
              </w:rPr>
              <w:t>Umbenennen</w:t>
            </w:r>
            <w:proofErr w:type="spellEnd"/>
            <w:r w:rsidRPr="00A21B37">
              <w:rPr>
                <w:lang w:val="en-US"/>
              </w:rPr>
              <w:t xml:space="preserve"> auf „home based care“.</w:t>
            </w:r>
          </w:p>
        </w:tc>
      </w:tr>
      <w:tr w:rsidR="004E63F9" w:rsidTr="004C682E">
        <w:tc>
          <w:tcPr>
            <w:tcW w:w="1555" w:type="dxa"/>
          </w:tcPr>
          <w:p w:rsidR="004E63F9" w:rsidRDefault="004E63F9">
            <w:r>
              <w:t>1.7</w:t>
            </w:r>
          </w:p>
        </w:tc>
        <w:tc>
          <w:tcPr>
            <w:tcW w:w="5528" w:type="dxa"/>
          </w:tcPr>
          <w:p w:rsidR="004E63F9" w:rsidRDefault="004E63F9" w:rsidP="00786725">
            <w:r>
              <w:t>Typ Gesundheitseinrichtung 20008 „</w:t>
            </w:r>
            <w:proofErr w:type="spellStart"/>
            <w:r>
              <w:t>nursing</w:t>
            </w:r>
            <w:proofErr w:type="spellEnd"/>
            <w:r>
              <w:t xml:space="preserve"> </w:t>
            </w:r>
            <w:proofErr w:type="spellStart"/>
            <w:r>
              <w:t>home</w:t>
            </w:r>
            <w:proofErr w:type="spellEnd"/>
            <w:r>
              <w:t>“: w</w:t>
            </w:r>
            <w:r w:rsidR="002E1A53">
              <w:t>äre auf Deutsch ein Pflegeheim.</w:t>
            </w:r>
          </w:p>
        </w:tc>
        <w:tc>
          <w:tcPr>
            <w:tcW w:w="7059" w:type="dxa"/>
          </w:tcPr>
          <w:p w:rsidR="004E63F9" w:rsidRDefault="004E63F9">
            <w:r>
              <w:t>Prüfung, ob „sozio-medizinische Institution“ im Englischen nicht präziser wi</w:t>
            </w:r>
            <w:r>
              <w:t>e</w:t>
            </w:r>
            <w:r>
              <w:t>dergegeben werden kann.</w:t>
            </w:r>
          </w:p>
        </w:tc>
      </w:tr>
      <w:tr w:rsidR="004E63F9" w:rsidRPr="004E63F9" w:rsidTr="004C682E">
        <w:tc>
          <w:tcPr>
            <w:tcW w:w="1555" w:type="dxa"/>
          </w:tcPr>
          <w:p w:rsidR="004E63F9" w:rsidRDefault="004E63F9">
            <w:r>
              <w:t>1.12</w:t>
            </w:r>
          </w:p>
        </w:tc>
        <w:tc>
          <w:tcPr>
            <w:tcW w:w="5528" w:type="dxa"/>
          </w:tcPr>
          <w:p w:rsidR="004E63F9" w:rsidRPr="00A21B37" w:rsidRDefault="004E63F9" w:rsidP="00786725">
            <w:pPr>
              <w:rPr>
                <w:lang w:val="fr-CH"/>
              </w:rPr>
            </w:pPr>
            <w:proofErr w:type="spellStart"/>
            <w:r w:rsidRPr="00A21B37">
              <w:rPr>
                <w:lang w:val="fr-CH"/>
              </w:rPr>
              <w:t>Typ</w:t>
            </w:r>
            <w:proofErr w:type="spellEnd"/>
            <w:r w:rsidRPr="00A21B37">
              <w:rPr>
                <w:lang w:val="fr-CH"/>
              </w:rPr>
              <w:t xml:space="preserve"> des </w:t>
            </w:r>
            <w:proofErr w:type="spellStart"/>
            <w:r w:rsidRPr="00A21B37">
              <w:rPr>
                <w:lang w:val="fr-CH"/>
              </w:rPr>
              <w:t>Dokuments</w:t>
            </w:r>
            <w:proofErr w:type="spellEnd"/>
            <w:r w:rsidRPr="00A21B37">
              <w:rPr>
                <w:lang w:val="fr-CH"/>
              </w:rPr>
              <w:t xml:space="preserve"> 60006 „Prescription for </w:t>
            </w:r>
            <w:proofErr w:type="spellStart"/>
            <w:r w:rsidRPr="00A21B37">
              <w:rPr>
                <w:lang w:val="fr-CH"/>
              </w:rPr>
              <w:t>medication</w:t>
            </w:r>
            <w:proofErr w:type="spellEnd"/>
            <w:r w:rsidRPr="00A21B37">
              <w:rPr>
                <w:lang w:val="fr-CH"/>
              </w:rPr>
              <w:t xml:space="preserve"> d</w:t>
            </w:r>
            <w:r w:rsidRPr="00A21B37">
              <w:rPr>
                <w:lang w:val="fr-CH"/>
              </w:rPr>
              <w:t>o</w:t>
            </w:r>
            <w:r w:rsidRPr="00A21B37">
              <w:rPr>
                <w:lang w:val="fr-CH"/>
              </w:rPr>
              <w:t>cument“</w:t>
            </w:r>
          </w:p>
        </w:tc>
        <w:tc>
          <w:tcPr>
            <w:tcW w:w="7059" w:type="dxa"/>
          </w:tcPr>
          <w:p w:rsidR="004E63F9" w:rsidRPr="004E63F9" w:rsidRDefault="00353E0B" w:rsidP="00353E0B">
            <w:r>
              <w:t>Im Englischen umbenennen auf „</w:t>
            </w:r>
            <w:r w:rsidR="004E63F9" w:rsidRPr="00A21B37">
              <w:t xml:space="preserve">electronic </w:t>
            </w:r>
            <w:proofErr w:type="spellStart"/>
            <w:r w:rsidR="004E63F9" w:rsidRPr="00A21B37">
              <w:t>prescription</w:t>
            </w:r>
            <w:proofErr w:type="spellEnd"/>
            <w:r>
              <w:t>“</w:t>
            </w:r>
          </w:p>
        </w:tc>
      </w:tr>
      <w:tr w:rsidR="004E63F9" w:rsidRPr="00E14124" w:rsidTr="004C682E">
        <w:tc>
          <w:tcPr>
            <w:tcW w:w="1555" w:type="dxa"/>
          </w:tcPr>
          <w:p w:rsidR="004E63F9" w:rsidRDefault="00E14124">
            <w:r>
              <w:t>1.12</w:t>
            </w:r>
          </w:p>
        </w:tc>
        <w:tc>
          <w:tcPr>
            <w:tcW w:w="5528" w:type="dxa"/>
          </w:tcPr>
          <w:p w:rsidR="004E63F9" w:rsidRPr="00353E0B" w:rsidRDefault="00E14124" w:rsidP="00353E0B">
            <w:pPr>
              <w:rPr>
                <w:rFonts w:cs="Arial"/>
              </w:rPr>
            </w:pPr>
            <w:r w:rsidRPr="00353E0B">
              <w:rPr>
                <w:rFonts w:cs="Arial"/>
              </w:rPr>
              <w:t>Typ des Dokuments 60027 „</w:t>
            </w:r>
            <w:proofErr w:type="spellStart"/>
            <w:r w:rsidRPr="00353E0B">
              <w:rPr>
                <w:rFonts w:cs="Arial"/>
              </w:rPr>
              <w:t>Tissue</w:t>
            </w:r>
            <w:proofErr w:type="spellEnd"/>
            <w:r w:rsidRPr="00353E0B">
              <w:rPr>
                <w:rFonts w:cs="Arial"/>
              </w:rPr>
              <w:t xml:space="preserve"> </w:t>
            </w:r>
            <w:proofErr w:type="spellStart"/>
            <w:r w:rsidRPr="00353E0B">
              <w:rPr>
                <w:rFonts w:cs="Arial"/>
              </w:rPr>
              <w:t>Pathology</w:t>
            </w:r>
            <w:proofErr w:type="spellEnd"/>
            <w:r w:rsidRPr="00353E0B">
              <w:rPr>
                <w:rFonts w:cs="Arial"/>
              </w:rPr>
              <w:t xml:space="preserve"> </w:t>
            </w:r>
            <w:proofErr w:type="spellStart"/>
            <w:r w:rsidRPr="00353E0B">
              <w:rPr>
                <w:rFonts w:cs="Arial"/>
              </w:rPr>
              <w:t>biopsy</w:t>
            </w:r>
            <w:proofErr w:type="spellEnd"/>
            <w:r w:rsidRPr="00353E0B">
              <w:rPr>
                <w:rFonts w:cs="Arial"/>
              </w:rPr>
              <w:t xml:space="preserve"> </w:t>
            </w:r>
            <w:proofErr w:type="spellStart"/>
            <w:r w:rsidRPr="00353E0B">
              <w:rPr>
                <w:rFonts w:cs="Arial"/>
              </w:rPr>
              <w:t>r</w:t>
            </w:r>
            <w:r w:rsidRPr="00353E0B">
              <w:rPr>
                <w:rFonts w:cs="Arial"/>
              </w:rPr>
              <w:t>e</w:t>
            </w:r>
            <w:r w:rsidRPr="00353E0B">
              <w:rPr>
                <w:rFonts w:cs="Arial"/>
              </w:rPr>
              <w:t>port</w:t>
            </w:r>
            <w:proofErr w:type="spellEnd"/>
            <w:r w:rsidRPr="00353E0B">
              <w:rPr>
                <w:rFonts w:cs="Arial"/>
              </w:rPr>
              <w:t xml:space="preserve">“: </w:t>
            </w:r>
            <w:r w:rsidRPr="00353E0B">
              <w:rPr>
                <w:rFonts w:cs="Arial"/>
                <w:color w:val="000000"/>
              </w:rPr>
              <w:t>das ist ein falscher Ausdruck, Histologie heisst "</w:t>
            </w:r>
            <w:proofErr w:type="spellStart"/>
            <w:r w:rsidRPr="00353E0B">
              <w:rPr>
                <w:rFonts w:cs="Arial"/>
                <w:color w:val="000000"/>
              </w:rPr>
              <w:t>hist</w:t>
            </w:r>
            <w:r w:rsidRPr="00353E0B">
              <w:rPr>
                <w:rFonts w:cs="Arial"/>
                <w:color w:val="000000"/>
              </w:rPr>
              <w:t>o</w:t>
            </w:r>
            <w:r w:rsidRPr="00353E0B">
              <w:rPr>
                <w:rFonts w:cs="Arial"/>
                <w:color w:val="000000"/>
              </w:rPr>
              <w:t>logy</w:t>
            </w:r>
            <w:proofErr w:type="spellEnd"/>
            <w:r w:rsidRPr="00353E0B">
              <w:rPr>
                <w:rFonts w:cs="Arial"/>
                <w:color w:val="000000"/>
              </w:rPr>
              <w:t xml:space="preserve">" und nicht jede Histologie stammt aus einer Biopsie. Die Zytologie erscheint </w:t>
            </w:r>
            <w:r w:rsidR="00A06A35" w:rsidRPr="00353E0B">
              <w:rPr>
                <w:rFonts w:cs="Arial"/>
                <w:color w:val="000000"/>
              </w:rPr>
              <w:t>nirgends</w:t>
            </w:r>
            <w:r w:rsidR="00353E0B">
              <w:rPr>
                <w:rFonts w:cs="Arial"/>
                <w:color w:val="000000"/>
              </w:rPr>
              <w:t xml:space="preserve"> und</w:t>
            </w:r>
            <w:r w:rsidRPr="00353E0B">
              <w:rPr>
                <w:rFonts w:cs="Arial"/>
                <w:color w:val="000000"/>
              </w:rPr>
              <w:t xml:space="preserve"> muss noch eingefügt werden </w:t>
            </w:r>
            <w:r w:rsidR="00353E0B">
              <w:rPr>
                <w:rFonts w:cs="Arial"/>
                <w:color w:val="000000"/>
              </w:rPr>
              <w:t>(</w:t>
            </w:r>
            <w:r w:rsidRPr="00353E0B">
              <w:rPr>
                <w:rFonts w:cs="Arial"/>
                <w:color w:val="000000"/>
              </w:rPr>
              <w:t>z.B. bei einer Bronchoskopie</w:t>
            </w:r>
            <w:r w:rsidR="00353E0B">
              <w:rPr>
                <w:rFonts w:cs="Arial"/>
                <w:color w:val="000000"/>
              </w:rPr>
              <w:t>)</w:t>
            </w:r>
            <w:r w:rsidR="00206D90" w:rsidRPr="00353E0B">
              <w:rPr>
                <w:rFonts w:cs="Arial"/>
                <w:color w:val="000000"/>
              </w:rPr>
              <w:t>.</w:t>
            </w:r>
          </w:p>
        </w:tc>
        <w:tc>
          <w:tcPr>
            <w:tcW w:w="7059" w:type="dxa"/>
          </w:tcPr>
          <w:p w:rsidR="004E63F9" w:rsidRPr="00A21B37" w:rsidRDefault="00E14124">
            <w:r>
              <w:t>Prüfung, ob entsprechende Dokumententypen zu ergänzen bzw. 60027 a</w:t>
            </w:r>
            <w:r>
              <w:t>n</w:t>
            </w:r>
            <w:r w:rsidR="00353E0B">
              <w:t>zupassen ist.</w:t>
            </w:r>
          </w:p>
        </w:tc>
      </w:tr>
    </w:tbl>
    <w:p w:rsidR="00372B1A" w:rsidRPr="00E14124" w:rsidRDefault="00372B1A">
      <w:pPr>
        <w:widowControl/>
      </w:pPr>
    </w:p>
    <w:tbl>
      <w:tblPr>
        <w:tblStyle w:val="Tabellenraster"/>
        <w:tblW w:w="0" w:type="auto"/>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15" w:name="_Toc444678365"/>
            <w:bookmarkStart w:id="16" w:name="_Toc445367238"/>
            <w:r>
              <w:t>EDI: EPDV-EDI Anhang 5: Integrationsprofile</w:t>
            </w:r>
            <w:bookmarkEnd w:id="15"/>
            <w:bookmarkEnd w:id="16"/>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C6E5F">
            <w:r w:rsidRPr="003C6E5F">
              <w:t>Keine Bemerkungen</w:t>
            </w:r>
          </w:p>
        </w:tc>
      </w:tr>
      <w:tr w:rsidR="00372B1A" w:rsidTr="004C682E">
        <w:tc>
          <w:tcPr>
            <w:tcW w:w="14142" w:type="dxa"/>
            <w:gridSpan w:val="3"/>
            <w:shd w:val="clear" w:color="auto" w:fill="DAEEF3" w:themeFill="accent5" w:themeFillTint="33"/>
          </w:tcPr>
          <w:p w:rsidR="00372B1A" w:rsidRDefault="00BB0738">
            <w:pPr>
              <w:pStyle w:val="Untertitel"/>
            </w:pPr>
            <w:r>
              <w:t>Bemerkungen zu einzelnen Ziffern</w:t>
            </w:r>
          </w:p>
        </w:tc>
      </w:tr>
      <w:tr w:rsidR="00372B1A" w:rsidTr="004C682E">
        <w:tc>
          <w:tcPr>
            <w:tcW w:w="1555" w:type="dxa"/>
            <w:shd w:val="clear" w:color="auto" w:fill="DAEEF3" w:themeFill="accent5" w:themeFillTint="33"/>
          </w:tcPr>
          <w:p w:rsidR="00372B1A" w:rsidRDefault="00BB0738">
            <w:pPr>
              <w:rPr>
                <w:b/>
              </w:rPr>
            </w:pPr>
            <w:r>
              <w:rPr>
                <w:b/>
              </w:rPr>
              <w:t>Ziffer</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372B1A"/>
        </w:tc>
        <w:tc>
          <w:tcPr>
            <w:tcW w:w="5528" w:type="dxa"/>
          </w:tcPr>
          <w:p w:rsidR="00372B1A" w:rsidRDefault="00372B1A"/>
        </w:tc>
        <w:tc>
          <w:tcPr>
            <w:tcW w:w="7059" w:type="dxa"/>
          </w:tcPr>
          <w:p w:rsidR="00372B1A" w:rsidRDefault="00372B1A"/>
        </w:tc>
      </w:tr>
    </w:tbl>
    <w:p w:rsidR="00372B1A" w:rsidRDefault="00372B1A">
      <w:pPr>
        <w:widowControl/>
      </w:pPr>
    </w:p>
    <w:tbl>
      <w:tblPr>
        <w:tblStyle w:val="Tabellenraster"/>
        <w:tblW w:w="0" w:type="auto"/>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17" w:name="_Toc444678366"/>
            <w:bookmarkStart w:id="18" w:name="_Toc445367239"/>
            <w:r>
              <w:lastRenderedPageBreak/>
              <w:t>EDI: EPDV-EDI Anhang 5: Integrationsprofile - Nationale Anpassungen der Integrationsprofile</w:t>
            </w:r>
            <w:bookmarkEnd w:id="17"/>
            <w:bookmarkEnd w:id="18"/>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C6E5F">
            <w:r w:rsidRPr="003C6E5F">
              <w:t>Keine Bemerkungen</w:t>
            </w:r>
          </w:p>
        </w:tc>
      </w:tr>
      <w:tr w:rsidR="00372B1A" w:rsidTr="004C682E">
        <w:tc>
          <w:tcPr>
            <w:tcW w:w="14142" w:type="dxa"/>
            <w:gridSpan w:val="3"/>
            <w:shd w:val="clear" w:color="auto" w:fill="DAEEF3" w:themeFill="accent5" w:themeFillTint="33"/>
          </w:tcPr>
          <w:p w:rsidR="00372B1A" w:rsidRDefault="00BB0738">
            <w:pPr>
              <w:pStyle w:val="Untertitel"/>
            </w:pPr>
            <w:r>
              <w:t>Bemerkungen zu einzelnen Ziffern</w:t>
            </w:r>
          </w:p>
        </w:tc>
      </w:tr>
      <w:tr w:rsidR="00372B1A" w:rsidTr="004C682E">
        <w:tc>
          <w:tcPr>
            <w:tcW w:w="1555" w:type="dxa"/>
            <w:shd w:val="clear" w:color="auto" w:fill="DAEEF3" w:themeFill="accent5" w:themeFillTint="33"/>
          </w:tcPr>
          <w:p w:rsidR="00372B1A" w:rsidRDefault="00BB0738">
            <w:pPr>
              <w:rPr>
                <w:b/>
              </w:rPr>
            </w:pPr>
            <w:r>
              <w:rPr>
                <w:b/>
              </w:rPr>
              <w:t>Ziffer</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372B1A"/>
        </w:tc>
        <w:tc>
          <w:tcPr>
            <w:tcW w:w="5528" w:type="dxa"/>
          </w:tcPr>
          <w:p w:rsidR="00372B1A" w:rsidRDefault="00372B1A"/>
        </w:tc>
        <w:tc>
          <w:tcPr>
            <w:tcW w:w="7059" w:type="dxa"/>
          </w:tcPr>
          <w:p w:rsidR="00372B1A" w:rsidRDefault="00372B1A"/>
        </w:tc>
      </w:tr>
    </w:tbl>
    <w:p w:rsidR="00372B1A" w:rsidRDefault="00372B1A">
      <w:pPr>
        <w:widowControl/>
      </w:pPr>
    </w:p>
    <w:tbl>
      <w:tblPr>
        <w:tblStyle w:val="Tabellenraster"/>
        <w:tblW w:w="0" w:type="auto"/>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19" w:name="_Toc444678367"/>
            <w:bookmarkStart w:id="20" w:name="_Toc445367240"/>
            <w:r>
              <w:t>EDI: EPDV-EDI Anhang 5: Integrationsprofile - Nationale Integrationsprofile</w:t>
            </w:r>
            <w:bookmarkEnd w:id="19"/>
            <w:bookmarkEnd w:id="20"/>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C6E5F">
            <w:r w:rsidRPr="003C6E5F">
              <w:t>Keine Bemerkungen</w:t>
            </w:r>
          </w:p>
        </w:tc>
      </w:tr>
      <w:tr w:rsidR="00372B1A" w:rsidTr="004C682E">
        <w:tc>
          <w:tcPr>
            <w:tcW w:w="14142" w:type="dxa"/>
            <w:gridSpan w:val="3"/>
            <w:shd w:val="clear" w:color="auto" w:fill="DAEEF3" w:themeFill="accent5" w:themeFillTint="33"/>
          </w:tcPr>
          <w:p w:rsidR="00372B1A" w:rsidRDefault="00BB0738">
            <w:pPr>
              <w:pStyle w:val="Untertitel"/>
            </w:pPr>
            <w:r>
              <w:t>Bemerkungen zu einzelnen Ziffern</w:t>
            </w:r>
          </w:p>
        </w:tc>
      </w:tr>
      <w:tr w:rsidR="00372B1A" w:rsidTr="004C682E">
        <w:tc>
          <w:tcPr>
            <w:tcW w:w="1555" w:type="dxa"/>
            <w:shd w:val="clear" w:color="auto" w:fill="DAEEF3" w:themeFill="accent5" w:themeFillTint="33"/>
          </w:tcPr>
          <w:p w:rsidR="00372B1A" w:rsidRDefault="00BB0738">
            <w:pPr>
              <w:rPr>
                <w:b/>
              </w:rPr>
            </w:pPr>
            <w:r>
              <w:rPr>
                <w:b/>
              </w:rPr>
              <w:t>Ziffer</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372B1A"/>
        </w:tc>
        <w:tc>
          <w:tcPr>
            <w:tcW w:w="5528" w:type="dxa"/>
          </w:tcPr>
          <w:p w:rsidR="00372B1A" w:rsidRDefault="00372B1A"/>
        </w:tc>
        <w:tc>
          <w:tcPr>
            <w:tcW w:w="7059" w:type="dxa"/>
          </w:tcPr>
          <w:p w:rsidR="00372B1A" w:rsidRDefault="00372B1A"/>
        </w:tc>
      </w:tr>
    </w:tbl>
    <w:p w:rsidR="00372B1A" w:rsidRDefault="00372B1A">
      <w:pPr>
        <w:widowControl/>
      </w:pPr>
    </w:p>
    <w:tbl>
      <w:tblPr>
        <w:tblStyle w:val="Tabellenraster"/>
        <w:tblW w:w="0" w:type="auto"/>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21" w:name="_Toc444678368"/>
            <w:bookmarkStart w:id="22" w:name="_Toc445367241"/>
            <w:r>
              <w:t>EDI: EPDV-EDI Anhang 6: Kennzahlen für die Evaluation</w:t>
            </w:r>
            <w:bookmarkEnd w:id="21"/>
            <w:bookmarkEnd w:id="22"/>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C6E5F">
            <w:r w:rsidRPr="003C6E5F">
              <w:t>Keine Bemerkungen</w:t>
            </w:r>
          </w:p>
        </w:tc>
      </w:tr>
      <w:tr w:rsidR="00372B1A" w:rsidTr="004C682E">
        <w:tc>
          <w:tcPr>
            <w:tcW w:w="14142" w:type="dxa"/>
            <w:gridSpan w:val="3"/>
            <w:shd w:val="clear" w:color="auto" w:fill="DAEEF3" w:themeFill="accent5" w:themeFillTint="33"/>
          </w:tcPr>
          <w:p w:rsidR="00372B1A" w:rsidRDefault="00BB0738">
            <w:pPr>
              <w:pStyle w:val="Untertitel"/>
            </w:pPr>
            <w:r>
              <w:t>Bemerkungen zu einzelnen Ziffern</w:t>
            </w:r>
          </w:p>
        </w:tc>
      </w:tr>
      <w:tr w:rsidR="00372B1A" w:rsidTr="004C682E">
        <w:tc>
          <w:tcPr>
            <w:tcW w:w="1555" w:type="dxa"/>
            <w:shd w:val="clear" w:color="auto" w:fill="DAEEF3" w:themeFill="accent5" w:themeFillTint="33"/>
          </w:tcPr>
          <w:p w:rsidR="00372B1A" w:rsidRDefault="00BB0738">
            <w:pPr>
              <w:rPr>
                <w:b/>
              </w:rPr>
            </w:pPr>
            <w:r>
              <w:rPr>
                <w:b/>
              </w:rPr>
              <w:t>Ziffer</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372B1A"/>
        </w:tc>
        <w:tc>
          <w:tcPr>
            <w:tcW w:w="5528" w:type="dxa"/>
          </w:tcPr>
          <w:p w:rsidR="00372B1A" w:rsidRDefault="00372B1A"/>
        </w:tc>
        <w:tc>
          <w:tcPr>
            <w:tcW w:w="7059" w:type="dxa"/>
          </w:tcPr>
          <w:p w:rsidR="00372B1A" w:rsidRDefault="00372B1A"/>
        </w:tc>
      </w:tr>
    </w:tbl>
    <w:p w:rsidR="00372B1A" w:rsidRDefault="00372B1A"/>
    <w:p w:rsidR="00372B1A" w:rsidRDefault="00372B1A">
      <w:pPr>
        <w:widowControl/>
      </w:pPr>
    </w:p>
    <w:tbl>
      <w:tblPr>
        <w:tblStyle w:val="Tabellenraster"/>
        <w:tblW w:w="0" w:type="auto"/>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23" w:name="_Toc444678369"/>
            <w:bookmarkStart w:id="24" w:name="_Toc445367242"/>
            <w:r>
              <w:lastRenderedPageBreak/>
              <w:t>EDI: EPDV-EDI Anhang 7: Mindestanforderungen an die Qualifikation der Angestellten der Zertifizi</w:t>
            </w:r>
            <w:r>
              <w:t>e</w:t>
            </w:r>
            <w:r>
              <w:t>rungsstellen</w:t>
            </w:r>
            <w:bookmarkEnd w:id="23"/>
            <w:bookmarkEnd w:id="24"/>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C6E5F">
            <w:r w:rsidRPr="003C6E5F">
              <w:t>Keine Bemerkungen</w:t>
            </w:r>
          </w:p>
        </w:tc>
      </w:tr>
      <w:tr w:rsidR="00372B1A" w:rsidTr="004C682E">
        <w:tc>
          <w:tcPr>
            <w:tcW w:w="14142" w:type="dxa"/>
            <w:gridSpan w:val="3"/>
            <w:shd w:val="clear" w:color="auto" w:fill="DAEEF3" w:themeFill="accent5" w:themeFillTint="33"/>
          </w:tcPr>
          <w:p w:rsidR="00372B1A" w:rsidRDefault="00BB0738">
            <w:pPr>
              <w:pStyle w:val="Untertitel"/>
            </w:pPr>
            <w:r>
              <w:t>Bemerkungen zu einzelnen Ziffern</w:t>
            </w:r>
          </w:p>
        </w:tc>
      </w:tr>
      <w:tr w:rsidR="00372B1A" w:rsidTr="004C682E">
        <w:tc>
          <w:tcPr>
            <w:tcW w:w="1555" w:type="dxa"/>
            <w:shd w:val="clear" w:color="auto" w:fill="DAEEF3" w:themeFill="accent5" w:themeFillTint="33"/>
          </w:tcPr>
          <w:p w:rsidR="00372B1A" w:rsidRDefault="00BB0738">
            <w:pPr>
              <w:rPr>
                <w:b/>
              </w:rPr>
            </w:pPr>
            <w:r>
              <w:rPr>
                <w:b/>
              </w:rPr>
              <w:t>Ziffer</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372B1A"/>
        </w:tc>
        <w:tc>
          <w:tcPr>
            <w:tcW w:w="5528" w:type="dxa"/>
          </w:tcPr>
          <w:p w:rsidR="00372B1A" w:rsidRDefault="00372B1A"/>
        </w:tc>
        <w:tc>
          <w:tcPr>
            <w:tcW w:w="7059" w:type="dxa"/>
          </w:tcPr>
          <w:p w:rsidR="00372B1A" w:rsidRDefault="00372B1A"/>
        </w:tc>
      </w:tr>
    </w:tbl>
    <w:p w:rsidR="00372B1A" w:rsidRDefault="00372B1A"/>
    <w:tbl>
      <w:tblPr>
        <w:tblStyle w:val="Tabellenraster"/>
        <w:tblW w:w="0" w:type="auto"/>
        <w:tblLook w:val="04A0" w:firstRow="1" w:lastRow="0" w:firstColumn="1" w:lastColumn="0" w:noHBand="0" w:noVBand="1"/>
      </w:tblPr>
      <w:tblGrid>
        <w:gridCol w:w="1555"/>
        <w:gridCol w:w="5528"/>
        <w:gridCol w:w="7059"/>
      </w:tblGrid>
      <w:tr w:rsidR="00372B1A" w:rsidTr="004C682E">
        <w:tc>
          <w:tcPr>
            <w:tcW w:w="14142" w:type="dxa"/>
            <w:gridSpan w:val="3"/>
            <w:shd w:val="clear" w:color="auto" w:fill="B6DDE8" w:themeFill="accent5" w:themeFillTint="66"/>
          </w:tcPr>
          <w:p w:rsidR="00372B1A" w:rsidRDefault="00BB0738">
            <w:pPr>
              <w:pStyle w:val="berschrift1"/>
              <w:outlineLvl w:val="0"/>
            </w:pPr>
            <w:bookmarkStart w:id="25" w:name="_Toc444678370"/>
            <w:bookmarkStart w:id="26" w:name="_Toc445367243"/>
            <w:r>
              <w:t>EDI: EPDV-EDI Anhang 8: Vorgaben für den Schutz der Identifikationsmittel</w:t>
            </w:r>
            <w:bookmarkEnd w:id="25"/>
            <w:bookmarkEnd w:id="26"/>
          </w:p>
        </w:tc>
      </w:tr>
      <w:tr w:rsidR="00372B1A" w:rsidTr="004C682E">
        <w:tc>
          <w:tcPr>
            <w:tcW w:w="14142" w:type="dxa"/>
            <w:gridSpan w:val="3"/>
            <w:shd w:val="clear" w:color="auto" w:fill="DAEEF3" w:themeFill="accent5" w:themeFillTint="33"/>
          </w:tcPr>
          <w:p w:rsidR="00372B1A" w:rsidRDefault="00BB0738">
            <w:pPr>
              <w:pStyle w:val="Untertitel"/>
            </w:pPr>
            <w:r>
              <w:t>Allgemeine Bemerkungen</w:t>
            </w:r>
          </w:p>
        </w:tc>
      </w:tr>
      <w:tr w:rsidR="00372B1A" w:rsidTr="004C682E">
        <w:tc>
          <w:tcPr>
            <w:tcW w:w="14142" w:type="dxa"/>
            <w:gridSpan w:val="3"/>
          </w:tcPr>
          <w:p w:rsidR="00372B1A" w:rsidRDefault="003C6E5F">
            <w:r w:rsidRPr="003C6E5F">
              <w:t>Keine Bemerkungen</w:t>
            </w:r>
          </w:p>
        </w:tc>
      </w:tr>
      <w:tr w:rsidR="00372B1A" w:rsidTr="004C682E">
        <w:tc>
          <w:tcPr>
            <w:tcW w:w="14142" w:type="dxa"/>
            <w:gridSpan w:val="3"/>
            <w:shd w:val="clear" w:color="auto" w:fill="DAEEF3" w:themeFill="accent5" w:themeFillTint="33"/>
          </w:tcPr>
          <w:p w:rsidR="00372B1A" w:rsidRDefault="00BB0738">
            <w:pPr>
              <w:pStyle w:val="Untertitel"/>
            </w:pPr>
            <w:r>
              <w:t>Bemerkungen zu einzelnen Ziffern</w:t>
            </w:r>
          </w:p>
        </w:tc>
      </w:tr>
      <w:tr w:rsidR="00372B1A" w:rsidTr="004C682E">
        <w:tc>
          <w:tcPr>
            <w:tcW w:w="1555" w:type="dxa"/>
            <w:shd w:val="clear" w:color="auto" w:fill="DAEEF3" w:themeFill="accent5" w:themeFillTint="33"/>
          </w:tcPr>
          <w:p w:rsidR="00372B1A" w:rsidRDefault="00BB0738">
            <w:pPr>
              <w:rPr>
                <w:b/>
              </w:rPr>
            </w:pPr>
            <w:r>
              <w:rPr>
                <w:b/>
              </w:rPr>
              <w:t>Ziffer</w:t>
            </w:r>
          </w:p>
        </w:tc>
        <w:tc>
          <w:tcPr>
            <w:tcW w:w="5528" w:type="dxa"/>
            <w:shd w:val="clear" w:color="auto" w:fill="DAEEF3" w:themeFill="accent5" w:themeFillTint="33"/>
          </w:tcPr>
          <w:p w:rsidR="00372B1A" w:rsidRDefault="00BB0738">
            <w:pPr>
              <w:rPr>
                <w:b/>
              </w:rPr>
            </w:pPr>
            <w:r>
              <w:rPr>
                <w:b/>
              </w:rPr>
              <w:t>Kommentar</w:t>
            </w:r>
          </w:p>
        </w:tc>
        <w:tc>
          <w:tcPr>
            <w:tcW w:w="7059" w:type="dxa"/>
            <w:shd w:val="clear" w:color="auto" w:fill="DAEEF3" w:themeFill="accent5" w:themeFillTint="33"/>
          </w:tcPr>
          <w:p w:rsidR="00372B1A" w:rsidRDefault="00BB0738">
            <w:pPr>
              <w:rPr>
                <w:b/>
              </w:rPr>
            </w:pPr>
            <w:r>
              <w:rPr>
                <w:b/>
              </w:rPr>
              <w:t>Änderungsantrag</w:t>
            </w:r>
          </w:p>
        </w:tc>
      </w:tr>
      <w:tr w:rsidR="00372B1A" w:rsidTr="004C682E">
        <w:tc>
          <w:tcPr>
            <w:tcW w:w="1555" w:type="dxa"/>
          </w:tcPr>
          <w:p w:rsidR="00372B1A" w:rsidRDefault="00372B1A"/>
        </w:tc>
        <w:tc>
          <w:tcPr>
            <w:tcW w:w="5528" w:type="dxa"/>
          </w:tcPr>
          <w:p w:rsidR="00372B1A" w:rsidRDefault="00372B1A"/>
        </w:tc>
        <w:tc>
          <w:tcPr>
            <w:tcW w:w="7059" w:type="dxa"/>
          </w:tcPr>
          <w:p w:rsidR="00372B1A" w:rsidRDefault="00372B1A"/>
        </w:tc>
      </w:tr>
    </w:tbl>
    <w:p w:rsidR="00372B1A" w:rsidRDefault="00372B1A" w:rsidP="007E74C6"/>
    <w:sectPr w:rsidR="00372B1A">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F60" w:rsidRDefault="00A55F60">
      <w:pPr>
        <w:spacing w:line="240" w:lineRule="auto"/>
      </w:pPr>
      <w:r>
        <w:separator/>
      </w:r>
    </w:p>
  </w:endnote>
  <w:endnote w:type="continuationSeparator" w:id="0">
    <w:p w:rsidR="00A55F60" w:rsidRDefault="00A55F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F60" w:rsidRDefault="00A55F60">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402" w:type="dxa"/>
      <w:tblLayout w:type="fixed"/>
      <w:tblCellMar>
        <w:left w:w="0" w:type="dxa"/>
        <w:right w:w="0" w:type="dxa"/>
      </w:tblCellMar>
      <w:tblLook w:val="04A0" w:firstRow="1" w:lastRow="0" w:firstColumn="1" w:lastColumn="0" w:noHBand="0" w:noVBand="1"/>
    </w:tblPr>
    <w:tblGrid>
      <w:gridCol w:w="14402"/>
    </w:tblGrid>
    <w:tr w:rsidR="00A55F60">
      <w:trPr>
        <w:cantSplit/>
      </w:trPr>
      <w:tc>
        <w:tcPr>
          <w:tcW w:w="14402" w:type="dxa"/>
        </w:tcPr>
        <w:p w:rsidR="00A55F60" w:rsidRDefault="00A55F60">
          <w:pPr>
            <w:pStyle w:val="Referenz"/>
          </w:pPr>
        </w:p>
      </w:tc>
    </w:tr>
    <w:tr w:rsidR="00A55F60">
      <w:trPr>
        <w:cantSplit/>
      </w:trPr>
      <w:tc>
        <w:tcPr>
          <w:tcW w:w="14402" w:type="dxa"/>
        </w:tcPr>
        <w:p w:rsidR="00A55F60" w:rsidRDefault="00A55F60">
          <w:pPr>
            <w:pStyle w:val="Referenz"/>
            <w:jc w:val="right"/>
          </w:pPr>
          <w:r>
            <w:fldChar w:fldCharType="begin"/>
          </w:r>
          <w:r>
            <w:instrText xml:space="preserve"> PAGE \* Arabic </w:instrText>
          </w:r>
          <w:r>
            <w:fldChar w:fldCharType="separate"/>
          </w:r>
          <w:r w:rsidR="00B262EE">
            <w:rPr>
              <w:noProof/>
            </w:rPr>
            <w:t>4</w:t>
          </w:r>
          <w:r>
            <w:rPr>
              <w:noProof/>
            </w:rPr>
            <w:fldChar w:fldCharType="end"/>
          </w:r>
          <w:r>
            <w:t>/</w:t>
          </w:r>
          <w:r w:rsidR="00B262EE">
            <w:fldChar w:fldCharType="begin"/>
          </w:r>
          <w:r w:rsidR="00B262EE">
            <w:instrText xml:space="preserve"> NUMPAGES </w:instrText>
          </w:r>
          <w:r w:rsidR="00B262EE">
            <w:fldChar w:fldCharType="separate"/>
          </w:r>
          <w:r w:rsidR="00B262EE">
            <w:rPr>
              <w:noProof/>
            </w:rPr>
            <w:t>12</w:t>
          </w:r>
          <w:r w:rsidR="00B262EE">
            <w:rPr>
              <w:noProof/>
            </w:rPr>
            <w:fldChar w:fldCharType="end"/>
          </w:r>
        </w:p>
      </w:tc>
    </w:tr>
    <w:tr w:rsidR="00A55F60">
      <w:trPr>
        <w:cantSplit/>
        <w:trHeight w:hRule="exact" w:val="363"/>
      </w:trPr>
      <w:tc>
        <w:tcPr>
          <w:tcW w:w="14402" w:type="dxa"/>
        </w:tcPr>
        <w:p w:rsidR="00A55F60" w:rsidRDefault="00A55F60">
          <w:pPr>
            <w:pStyle w:val="Referenz"/>
          </w:pPr>
        </w:p>
      </w:tc>
    </w:tr>
    <w:tr w:rsidR="00A55F60">
      <w:trPr>
        <w:cantSplit/>
      </w:trPr>
      <w:tc>
        <w:tcPr>
          <w:tcW w:w="14402" w:type="dxa"/>
        </w:tcPr>
        <w:p w:rsidR="00A55F60" w:rsidRDefault="00A55F60">
          <w:pPr>
            <w:pStyle w:val="Fuzeile"/>
          </w:pPr>
        </w:p>
      </w:tc>
    </w:tr>
  </w:tbl>
  <w:p w:rsidR="00A55F60" w:rsidRDefault="00A55F60">
    <w:pPr>
      <w:pStyle w:val="Absatz1Punk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005" w:type="dxa"/>
      <w:tblLayout w:type="fixed"/>
      <w:tblCellMar>
        <w:left w:w="0" w:type="dxa"/>
        <w:right w:w="0" w:type="dxa"/>
      </w:tblCellMar>
      <w:tblLook w:val="04A0" w:firstRow="1" w:lastRow="0" w:firstColumn="1" w:lastColumn="0" w:noHBand="0" w:noVBand="1"/>
    </w:tblPr>
    <w:tblGrid>
      <w:gridCol w:w="14005"/>
    </w:tblGrid>
    <w:tr w:rsidR="00A55F60">
      <w:tc>
        <w:tcPr>
          <w:tcW w:w="14685" w:type="dxa"/>
        </w:tcPr>
        <w:p w:rsidR="00A55F60" w:rsidRDefault="00A55F60">
          <w:pPr>
            <w:pStyle w:val="Referenz"/>
          </w:pPr>
        </w:p>
      </w:tc>
    </w:tr>
    <w:tr w:rsidR="00A55F60">
      <w:tc>
        <w:tcPr>
          <w:tcW w:w="14685" w:type="dxa"/>
        </w:tcPr>
        <w:p w:rsidR="00A55F60" w:rsidRDefault="00A55F60">
          <w:pPr>
            <w:pStyle w:val="Referenz"/>
          </w:pPr>
        </w:p>
      </w:tc>
    </w:tr>
    <w:tr w:rsidR="00A55F60">
      <w:trPr>
        <w:trHeight w:hRule="exact" w:val="363"/>
      </w:trPr>
      <w:tc>
        <w:tcPr>
          <w:tcW w:w="14685" w:type="dxa"/>
        </w:tcPr>
        <w:p w:rsidR="00A55F60" w:rsidRDefault="00A55F60">
          <w:pPr>
            <w:pStyle w:val="Referenz"/>
          </w:pPr>
        </w:p>
      </w:tc>
    </w:tr>
    <w:tr w:rsidR="00A55F60">
      <w:tc>
        <w:tcPr>
          <w:tcW w:w="14685" w:type="dxa"/>
        </w:tcPr>
        <w:p w:rsidR="00A55F60" w:rsidRDefault="00A55F60">
          <w:pPr>
            <w:pStyle w:val="Fuzeile"/>
          </w:pPr>
        </w:p>
      </w:tc>
    </w:tr>
  </w:tbl>
  <w:p w:rsidR="00A55F60" w:rsidRDefault="00A55F60">
    <w:pPr>
      <w:pStyle w:val="Absatz1Punk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F60" w:rsidRDefault="00A55F60">
      <w:pPr>
        <w:spacing w:line="240" w:lineRule="auto"/>
      </w:pPr>
      <w:r>
        <w:separator/>
      </w:r>
    </w:p>
  </w:footnote>
  <w:footnote w:type="continuationSeparator" w:id="0">
    <w:p w:rsidR="00A55F60" w:rsidRDefault="00A55F6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F60" w:rsidRDefault="00A55F60">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005" w:type="dxa"/>
      <w:tblLayout w:type="fixed"/>
      <w:tblCellMar>
        <w:left w:w="0" w:type="dxa"/>
        <w:right w:w="0" w:type="dxa"/>
      </w:tblCellMar>
      <w:tblLook w:val="04A0" w:firstRow="1" w:lastRow="0" w:firstColumn="1" w:lastColumn="0" w:noHBand="0" w:noVBand="1"/>
    </w:tblPr>
    <w:tblGrid>
      <w:gridCol w:w="4253"/>
      <w:gridCol w:w="9752"/>
    </w:tblGrid>
    <w:tr w:rsidR="00A55F60">
      <w:trPr>
        <w:cantSplit/>
        <w:trHeight w:hRule="exact" w:val="400"/>
      </w:trPr>
      <w:tc>
        <w:tcPr>
          <w:tcW w:w="4253" w:type="dxa"/>
        </w:tcPr>
        <w:p w:rsidR="00A55F60" w:rsidRDefault="00A55F60">
          <w:pPr>
            <w:pStyle w:val="Referenz"/>
          </w:pPr>
        </w:p>
      </w:tc>
      <w:tc>
        <w:tcPr>
          <w:tcW w:w="9752" w:type="dxa"/>
        </w:tcPr>
        <w:p w:rsidR="00A55F60" w:rsidRDefault="00A55F60">
          <w:pPr>
            <w:pStyle w:val="Klassifizierung"/>
          </w:pPr>
        </w:p>
      </w:tc>
    </w:tr>
  </w:tbl>
  <w:p w:rsidR="00A55F60" w:rsidRDefault="00A55F60">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4600" w:type="dxa"/>
      <w:tblInd w:w="-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848"/>
      <w:gridCol w:w="9752"/>
    </w:tblGrid>
    <w:tr w:rsidR="00A55F60">
      <w:trPr>
        <w:cantSplit/>
        <w:trHeight w:hRule="exact" w:val="1814"/>
      </w:trPr>
      <w:tc>
        <w:tcPr>
          <w:tcW w:w="4848" w:type="dxa"/>
        </w:tcPr>
        <w:p w:rsidR="00A55F60" w:rsidRDefault="00A55F60">
          <w:pPr>
            <w:pStyle w:val="Kopfzeile"/>
          </w:pPr>
          <w:r>
            <w:rPr>
              <w:noProof/>
              <w:lang w:eastAsia="de-CH"/>
            </w:rPr>
            <w:drawing>
              <wp:inline distT="0" distB="0" distL="0" distR="0">
                <wp:extent cx="1981200" cy="647700"/>
                <wp:effectExtent l="19050" t="0" r="0" b="0"/>
                <wp:docPr id="3" name="Grafik 0" descr="Logo_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w.gif"/>
                        <pic:cNvPicPr/>
                      </pic:nvPicPr>
                      <pic:blipFill>
                        <a:blip r:embed="rId1" cstate="print"/>
                        <a:stretch>
                          <a:fillRect/>
                        </a:stretch>
                      </pic:blipFill>
                      <pic:spPr>
                        <a:xfrm>
                          <a:off x="0" y="0"/>
                          <a:ext cx="1981200" cy="647700"/>
                        </a:xfrm>
                        <a:prstGeom prst="rect">
                          <a:avLst/>
                        </a:prstGeom>
                      </pic:spPr>
                    </pic:pic>
                  </a:graphicData>
                </a:graphic>
              </wp:inline>
            </w:drawing>
          </w:r>
        </w:p>
        <w:p w:rsidR="00A55F60" w:rsidRDefault="00A55F60">
          <w:pPr>
            <w:pStyle w:val="Kopfzeile"/>
          </w:pPr>
        </w:p>
      </w:tc>
      <w:tc>
        <w:tcPr>
          <w:tcW w:w="9752" w:type="dxa"/>
        </w:tcPr>
        <w:p w:rsidR="00A55F60" w:rsidRDefault="00B262EE">
          <w:pPr>
            <w:pStyle w:val="KopfzeileDepartement"/>
          </w:pPr>
          <w:r>
            <w:fldChar w:fldCharType="begin"/>
          </w:r>
          <w:r>
            <w:instrText xml:space="preserve"> DOCVARIABLE "BITVM_Departement" \* MERGEFORMAT </w:instrText>
          </w:r>
          <w:r>
            <w:fldChar w:fldCharType="separate"/>
          </w:r>
          <w:r w:rsidR="0055510D">
            <w:t>Eidgenössisches Departement des Innern EDI</w:t>
          </w:r>
          <w:r>
            <w:fldChar w:fldCharType="end"/>
          </w:r>
        </w:p>
        <w:p w:rsidR="00A55F60" w:rsidRDefault="00A55F60">
          <w:pPr>
            <w:pStyle w:val="KopfzeileFett"/>
          </w:pPr>
          <w:r>
            <w:fldChar w:fldCharType="begin"/>
          </w:r>
          <w:r>
            <w:instrText xml:space="preserve"> DOCVARIABLE "BITVM_Amt"</w:instrText>
          </w:r>
          <w:r>
            <w:fldChar w:fldCharType="separate"/>
          </w:r>
          <w:r w:rsidR="0055510D">
            <w:t>Bundesamt für Gesundheit BAG</w:t>
          </w:r>
          <w:r>
            <w:fldChar w:fldCharType="end"/>
          </w:r>
        </w:p>
        <w:p w:rsidR="00A55F60" w:rsidRDefault="00A55F60">
          <w:pPr>
            <w:pStyle w:val="Kopfzeile"/>
          </w:pPr>
          <w:r>
            <w:t>Direktionsbereich Gesundheitspolitik</w:t>
          </w:r>
        </w:p>
        <w:p w:rsidR="00A55F60" w:rsidRDefault="00A55F60">
          <w:pPr>
            <w:pStyle w:val="Kopfzeile"/>
          </w:pPr>
        </w:p>
      </w:tc>
    </w:tr>
  </w:tbl>
  <w:p w:rsidR="00A55F60" w:rsidRDefault="00A55F6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DA7DCC"/>
    <w:lvl w:ilvl="0">
      <w:start w:val="1"/>
      <w:numFmt w:val="decimal"/>
      <w:lvlText w:val="%1."/>
      <w:lvlJc w:val="left"/>
      <w:pPr>
        <w:tabs>
          <w:tab w:val="num" w:pos="1492"/>
        </w:tabs>
        <w:ind w:left="1492" w:hanging="360"/>
      </w:pPr>
    </w:lvl>
  </w:abstractNum>
  <w:abstractNum w:abstractNumId="1">
    <w:nsid w:val="FFFFFF7D"/>
    <w:multiLevelType w:val="singleLevel"/>
    <w:tmpl w:val="7EC82E04"/>
    <w:lvl w:ilvl="0">
      <w:start w:val="1"/>
      <w:numFmt w:val="decimal"/>
      <w:lvlText w:val="%1."/>
      <w:lvlJc w:val="left"/>
      <w:pPr>
        <w:tabs>
          <w:tab w:val="num" w:pos="1209"/>
        </w:tabs>
        <w:ind w:left="1209" w:hanging="360"/>
      </w:pPr>
    </w:lvl>
  </w:abstractNum>
  <w:abstractNum w:abstractNumId="2">
    <w:nsid w:val="FFFFFF7E"/>
    <w:multiLevelType w:val="singleLevel"/>
    <w:tmpl w:val="C494061A"/>
    <w:lvl w:ilvl="0">
      <w:start w:val="1"/>
      <w:numFmt w:val="decimal"/>
      <w:lvlText w:val="%1."/>
      <w:lvlJc w:val="left"/>
      <w:pPr>
        <w:tabs>
          <w:tab w:val="num" w:pos="926"/>
        </w:tabs>
        <w:ind w:left="926" w:hanging="360"/>
      </w:pPr>
    </w:lvl>
  </w:abstractNum>
  <w:abstractNum w:abstractNumId="3">
    <w:nsid w:val="FFFFFF7F"/>
    <w:multiLevelType w:val="singleLevel"/>
    <w:tmpl w:val="AA66A462"/>
    <w:lvl w:ilvl="0">
      <w:start w:val="1"/>
      <w:numFmt w:val="decimal"/>
      <w:lvlText w:val="%1."/>
      <w:lvlJc w:val="left"/>
      <w:pPr>
        <w:tabs>
          <w:tab w:val="num" w:pos="643"/>
        </w:tabs>
        <w:ind w:left="643" w:hanging="360"/>
      </w:pPr>
    </w:lvl>
  </w:abstractNum>
  <w:abstractNum w:abstractNumId="4">
    <w:nsid w:val="FFFFFF80"/>
    <w:multiLevelType w:val="singleLevel"/>
    <w:tmpl w:val="940E4E7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D47D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ACFE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9E51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9AEAF32"/>
    <w:lvl w:ilvl="0">
      <w:start w:val="1"/>
      <w:numFmt w:val="decimal"/>
      <w:lvlText w:val="%1."/>
      <w:lvlJc w:val="left"/>
      <w:pPr>
        <w:tabs>
          <w:tab w:val="num" w:pos="360"/>
        </w:tabs>
        <w:ind w:left="360" w:hanging="360"/>
      </w:pPr>
    </w:lvl>
  </w:abstractNum>
  <w:abstractNum w:abstractNumId="9">
    <w:nsid w:val="FFFFFF89"/>
    <w:multiLevelType w:val="singleLevel"/>
    <w:tmpl w:val="86C82B18"/>
    <w:lvl w:ilvl="0">
      <w:start w:val="1"/>
      <w:numFmt w:val="bullet"/>
      <w:lvlText w:val=""/>
      <w:lvlJc w:val="left"/>
      <w:pPr>
        <w:tabs>
          <w:tab w:val="num" w:pos="360"/>
        </w:tabs>
        <w:ind w:left="360" w:hanging="360"/>
      </w:pPr>
      <w:rPr>
        <w:rFonts w:ascii="Symbol" w:hAnsi="Symbol" w:hint="default"/>
      </w:rPr>
    </w:lvl>
  </w:abstractNum>
  <w:abstractNum w:abstractNumId="10">
    <w:nsid w:val="038816DB"/>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nsid w:val="0BF32B28"/>
    <w:multiLevelType w:val="hybridMultilevel"/>
    <w:tmpl w:val="9C9EC86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nsid w:val="0D93794F"/>
    <w:multiLevelType w:val="hybridMultilevel"/>
    <w:tmpl w:val="413878D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nsid w:val="0EF039B9"/>
    <w:multiLevelType w:val="hybridMultilevel"/>
    <w:tmpl w:val="5582F628"/>
    <w:lvl w:ilvl="0" w:tplc="374A7DC0">
      <w:start w:val="1"/>
      <w:numFmt w:val="bullet"/>
      <w:pStyle w:val="Aufzhlung1CDB"/>
      <w:lvlText w:val=""/>
      <w:lvlJc w:val="left"/>
      <w:pPr>
        <w:tabs>
          <w:tab w:val="num" w:pos="284"/>
        </w:tabs>
        <w:ind w:left="284" w:hanging="284"/>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1389283A"/>
    <w:multiLevelType w:val="hybridMultilevel"/>
    <w:tmpl w:val="CC3E16A4"/>
    <w:lvl w:ilvl="0" w:tplc="08070019">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nsid w:val="13C35B83"/>
    <w:multiLevelType w:val="hybridMultilevel"/>
    <w:tmpl w:val="B8008768"/>
    <w:lvl w:ilvl="0" w:tplc="B2863EF2">
      <w:start w:val="1"/>
      <w:numFmt w:val="decimal"/>
      <w:pStyle w:val="AufzhlungNumm3CDB"/>
      <w:lvlText w:val="%1."/>
      <w:lvlJc w:val="left"/>
      <w:pPr>
        <w:tabs>
          <w:tab w:val="num" w:pos="851"/>
        </w:tabs>
        <w:ind w:left="851"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6">
    <w:nsid w:val="38F846EF"/>
    <w:multiLevelType w:val="hybridMultilevel"/>
    <w:tmpl w:val="F864CDF6"/>
    <w:lvl w:ilvl="0" w:tplc="9EC681DA">
      <w:start w:val="5"/>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nsid w:val="3A5173DB"/>
    <w:multiLevelType w:val="hybridMultilevel"/>
    <w:tmpl w:val="43D6D626"/>
    <w:lvl w:ilvl="0" w:tplc="D1C04116">
      <w:start w:val="1"/>
      <w:numFmt w:val="bullet"/>
      <w:pStyle w:val="Aufzhlung2CDB"/>
      <w:lvlText w:val=""/>
      <w:lvlJc w:val="left"/>
      <w:pPr>
        <w:tabs>
          <w:tab w:val="num" w:pos="567"/>
        </w:tabs>
        <w:ind w:left="567" w:hanging="283"/>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3AB44EE0"/>
    <w:multiLevelType w:val="hybridMultilevel"/>
    <w:tmpl w:val="E03C104E"/>
    <w:lvl w:ilvl="0" w:tplc="0AB89602">
      <w:start w:val="1"/>
      <w:numFmt w:val="bullet"/>
      <w:pStyle w:val="Aufzhlung3CDB"/>
      <w:lvlText w:val=""/>
      <w:lvlJc w:val="left"/>
      <w:pPr>
        <w:tabs>
          <w:tab w:val="num" w:pos="851"/>
        </w:tabs>
        <w:ind w:left="851" w:hanging="284"/>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nsid w:val="41B32C57"/>
    <w:multiLevelType w:val="hybridMultilevel"/>
    <w:tmpl w:val="D7381862"/>
    <w:lvl w:ilvl="0" w:tplc="E1AC271A">
      <w:start w:val="1"/>
      <w:numFmt w:val="lowerLetter"/>
      <w:pStyle w:val="Aufzhlunga2CDB"/>
      <w:lvlText w:val="%1."/>
      <w:lvlJc w:val="left"/>
      <w:pPr>
        <w:tabs>
          <w:tab w:val="num" w:pos="567"/>
        </w:tabs>
        <w:ind w:left="567" w:hanging="283"/>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0">
    <w:nsid w:val="493D7D46"/>
    <w:multiLevelType w:val="hybridMultilevel"/>
    <w:tmpl w:val="647A1924"/>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nsid w:val="4F6F0C3A"/>
    <w:multiLevelType w:val="hybridMultilevel"/>
    <w:tmpl w:val="65444168"/>
    <w:lvl w:ilvl="0" w:tplc="3F4EE9A2">
      <w:start w:val="1"/>
      <w:numFmt w:val="decimal"/>
      <w:pStyle w:val="AufzhlungNumm1CDB"/>
      <w:lvlText w:val="%1."/>
      <w:lvlJc w:val="left"/>
      <w:pPr>
        <w:tabs>
          <w:tab w:val="num" w:pos="284"/>
        </w:tabs>
        <w:ind w:left="284"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2">
    <w:nsid w:val="59637DC6"/>
    <w:multiLevelType w:val="hybridMultilevel"/>
    <w:tmpl w:val="3D566272"/>
    <w:lvl w:ilvl="0" w:tplc="7284B854">
      <w:start w:val="1"/>
      <w:numFmt w:val="lowerLetter"/>
      <w:pStyle w:val="Aufzhlunga1CDB"/>
      <w:lvlText w:val="%1."/>
      <w:lvlJc w:val="left"/>
      <w:pPr>
        <w:tabs>
          <w:tab w:val="num" w:pos="284"/>
        </w:tabs>
        <w:ind w:left="284"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3">
    <w:nsid w:val="5A7929B4"/>
    <w:multiLevelType w:val="hybridMultilevel"/>
    <w:tmpl w:val="186E8034"/>
    <w:lvl w:ilvl="0" w:tplc="42B6D6A2">
      <w:start w:val="1"/>
      <w:numFmt w:val="decimal"/>
      <w:pStyle w:val="AufzhlungNumm2CDB"/>
      <w:lvlText w:val="%1."/>
      <w:lvlJc w:val="left"/>
      <w:pPr>
        <w:tabs>
          <w:tab w:val="num" w:pos="567"/>
        </w:tabs>
        <w:ind w:left="567" w:hanging="283"/>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4">
    <w:nsid w:val="5B4F3677"/>
    <w:multiLevelType w:val="hybridMultilevel"/>
    <w:tmpl w:val="72B647BA"/>
    <w:lvl w:ilvl="0" w:tplc="2DF6A2D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nsid w:val="5CD655F4"/>
    <w:multiLevelType w:val="hybridMultilevel"/>
    <w:tmpl w:val="08CA6B64"/>
    <w:lvl w:ilvl="0" w:tplc="F5C4167A">
      <w:start w:val="1"/>
      <w:numFmt w:val="lowerLetter"/>
      <w:pStyle w:val="Aufzhlunga3CDB"/>
      <w:lvlText w:val="%1."/>
      <w:lvlJc w:val="left"/>
      <w:pPr>
        <w:tabs>
          <w:tab w:val="num" w:pos="851"/>
        </w:tabs>
        <w:ind w:left="851"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3"/>
  </w:num>
  <w:num w:numId="30">
    <w:abstractNumId w:val="17"/>
  </w:num>
  <w:num w:numId="31">
    <w:abstractNumId w:val="18"/>
  </w:num>
  <w:num w:numId="32">
    <w:abstractNumId w:val="22"/>
  </w:num>
  <w:num w:numId="33">
    <w:abstractNumId w:val="19"/>
  </w:num>
  <w:num w:numId="34">
    <w:abstractNumId w:val="25"/>
  </w:num>
  <w:num w:numId="35">
    <w:abstractNumId w:val="21"/>
  </w:num>
  <w:num w:numId="36">
    <w:abstractNumId w:val="23"/>
  </w:num>
  <w:num w:numId="37">
    <w:abstractNumId w:val="15"/>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2"/>
  </w:num>
  <w:num w:numId="48">
    <w:abstractNumId w:val="16"/>
  </w:num>
  <w:num w:numId="49">
    <w:abstractNumId w:val="20"/>
  </w:num>
  <w:num w:numId="50">
    <w:abstractNumId w:val="14"/>
  </w:num>
  <w:num w:numId="51">
    <w:abstractNumId w:val="24"/>
  </w:num>
  <w:num w:numId="52">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142"/>
  <w:doNotShadeFormData/>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ITVM_AbsZeileOrt" w:val="CH-3003 Bern"/>
    <w:docVar w:name="BITVM_AbsZeileRef" w:val="BAG"/>
    <w:docVar w:name="BITVM_Amt" w:val="Bundesamt für Gesundheit BAG"/>
    <w:docVar w:name="BITVM_Amt2" w:val="none"/>
    <w:docVar w:name="BITVM_Departement" w:val="Eidgenössisches Departement des Innern EDI"/>
    <w:docVar w:name="BITVM_Departement2" w:val="none"/>
    <w:docVar w:name="BITVM_EmpfAdr" w:val="none"/>
    <w:docVar w:name="BITVM_EmpfAdrZeile" w:val="none"/>
    <w:docVar w:name="BITVM_FooterAbsender" w:val="Bundesamt für Gesundheit BAG_x000d_Salome Ryf_x000d_Schwarzenburgstrasse 165, 3003 Bern_x000d_Tel. +41 58 465 09 83, Fax-Nr. +41 58 462 83 83_x000d_salome.ryf@bag.admin.ch_x000d_www.bag.admin.ch"/>
    <w:docVar w:name="BITVM_FooterSekretariat" w:val="Bundesamt für Gesundheit BAG_x000d_Sektion Nichtionisierende Strahlung und Dosimetrie_x000d_Schwarzenburgstrasse 165, 3003 Bern_x000d_www.bag.admin.ch"/>
    <w:docVar w:name="BITVM_OrgUnit" w:val="Direktionsbereich Verbraucherschutz"/>
    <w:docVar w:name="BITVM_Sig1" w:val="none"/>
    <w:docVar w:name="BITVM_Sig2" w:val="none"/>
  </w:docVars>
  <w:rsids>
    <w:rsidRoot w:val="00372B1A"/>
    <w:rsid w:val="000004F3"/>
    <w:rsid w:val="00013BCF"/>
    <w:rsid w:val="00035FF4"/>
    <w:rsid w:val="00077B82"/>
    <w:rsid w:val="00097E75"/>
    <w:rsid w:val="000A2DC4"/>
    <w:rsid w:val="000A4840"/>
    <w:rsid w:val="000A4C2F"/>
    <w:rsid w:val="000A6CD4"/>
    <w:rsid w:val="00115A1C"/>
    <w:rsid w:val="001521AF"/>
    <w:rsid w:val="00157BC6"/>
    <w:rsid w:val="001622A7"/>
    <w:rsid w:val="001948C8"/>
    <w:rsid w:val="001B3023"/>
    <w:rsid w:val="00206D90"/>
    <w:rsid w:val="00211DF1"/>
    <w:rsid w:val="0029106A"/>
    <w:rsid w:val="002B3368"/>
    <w:rsid w:val="002E1A53"/>
    <w:rsid w:val="002E4FF3"/>
    <w:rsid w:val="00323EB6"/>
    <w:rsid w:val="00352545"/>
    <w:rsid w:val="00353E0B"/>
    <w:rsid w:val="00362462"/>
    <w:rsid w:val="00372B1A"/>
    <w:rsid w:val="00386D0D"/>
    <w:rsid w:val="003B6AF6"/>
    <w:rsid w:val="003C32CA"/>
    <w:rsid w:val="003C6E5F"/>
    <w:rsid w:val="003D2956"/>
    <w:rsid w:val="003E72A9"/>
    <w:rsid w:val="00424E8C"/>
    <w:rsid w:val="004460C1"/>
    <w:rsid w:val="004519E9"/>
    <w:rsid w:val="004808F6"/>
    <w:rsid w:val="0048135C"/>
    <w:rsid w:val="0048791B"/>
    <w:rsid w:val="004A02F6"/>
    <w:rsid w:val="004B5A4C"/>
    <w:rsid w:val="004C682E"/>
    <w:rsid w:val="004E63F9"/>
    <w:rsid w:val="004F2CE0"/>
    <w:rsid w:val="0050595C"/>
    <w:rsid w:val="00516724"/>
    <w:rsid w:val="00536CF4"/>
    <w:rsid w:val="005378CA"/>
    <w:rsid w:val="005550E4"/>
    <w:rsid w:val="0055510D"/>
    <w:rsid w:val="00585A84"/>
    <w:rsid w:val="00594088"/>
    <w:rsid w:val="005B039E"/>
    <w:rsid w:val="005B41B7"/>
    <w:rsid w:val="00632E8C"/>
    <w:rsid w:val="00637D1D"/>
    <w:rsid w:val="00694525"/>
    <w:rsid w:val="006947B9"/>
    <w:rsid w:val="00697AE1"/>
    <w:rsid w:val="006F5674"/>
    <w:rsid w:val="00723F1D"/>
    <w:rsid w:val="00744F74"/>
    <w:rsid w:val="00756C8E"/>
    <w:rsid w:val="00786725"/>
    <w:rsid w:val="007E74C6"/>
    <w:rsid w:val="0080034E"/>
    <w:rsid w:val="00822E83"/>
    <w:rsid w:val="00832597"/>
    <w:rsid w:val="0084257F"/>
    <w:rsid w:val="00890201"/>
    <w:rsid w:val="008B6006"/>
    <w:rsid w:val="008E111F"/>
    <w:rsid w:val="00910C9C"/>
    <w:rsid w:val="00932631"/>
    <w:rsid w:val="0093383A"/>
    <w:rsid w:val="0093449B"/>
    <w:rsid w:val="00947448"/>
    <w:rsid w:val="00956FE6"/>
    <w:rsid w:val="009742FC"/>
    <w:rsid w:val="009B195D"/>
    <w:rsid w:val="009C630D"/>
    <w:rsid w:val="00A024A8"/>
    <w:rsid w:val="00A06A35"/>
    <w:rsid w:val="00A21B37"/>
    <w:rsid w:val="00A22FD8"/>
    <w:rsid w:val="00A4119F"/>
    <w:rsid w:val="00A55F60"/>
    <w:rsid w:val="00A5738F"/>
    <w:rsid w:val="00A61061"/>
    <w:rsid w:val="00AD473A"/>
    <w:rsid w:val="00B262EE"/>
    <w:rsid w:val="00B4274D"/>
    <w:rsid w:val="00BA1956"/>
    <w:rsid w:val="00BB0738"/>
    <w:rsid w:val="00BD4D47"/>
    <w:rsid w:val="00C10C70"/>
    <w:rsid w:val="00C16A73"/>
    <w:rsid w:val="00C21F19"/>
    <w:rsid w:val="00C45796"/>
    <w:rsid w:val="00C77239"/>
    <w:rsid w:val="00CA014C"/>
    <w:rsid w:val="00CC18D2"/>
    <w:rsid w:val="00CC77B6"/>
    <w:rsid w:val="00CE2013"/>
    <w:rsid w:val="00CF30E4"/>
    <w:rsid w:val="00D01382"/>
    <w:rsid w:val="00D8622C"/>
    <w:rsid w:val="00E0130F"/>
    <w:rsid w:val="00E01BA9"/>
    <w:rsid w:val="00E14124"/>
    <w:rsid w:val="00E47449"/>
    <w:rsid w:val="00E80DFF"/>
    <w:rsid w:val="00EA0116"/>
    <w:rsid w:val="00EC401C"/>
    <w:rsid w:val="00EE7476"/>
    <w:rsid w:val="00F12B2D"/>
    <w:rsid w:val="00F15CC6"/>
    <w:rsid w:val="00F2263F"/>
    <w:rsid w:val="00F23F44"/>
    <w:rsid w:val="00F4229D"/>
    <w:rsid w:val="00F45883"/>
    <w:rsid w:val="00FB7C68"/>
    <w:rsid w:val="00FC5C9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de-CH"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1"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widowControl w:val="0"/>
    </w:pPr>
    <w:rPr>
      <w:sz w:val="20"/>
    </w:rPr>
  </w:style>
  <w:style w:type="paragraph" w:styleId="berschrift1">
    <w:name w:val="heading 1"/>
    <w:basedOn w:val="Standard"/>
    <w:next w:val="Standard"/>
    <w:link w:val="berschrift1Zchn"/>
    <w:qFormat/>
    <w:pPr>
      <w:keepNext/>
      <w:keepLines/>
      <w:numPr>
        <w:numId w:val="46"/>
      </w:numPr>
      <w:spacing w:before="240" w:after="240"/>
      <w:ind w:left="431" w:hanging="431"/>
      <w:contextualSpacing/>
      <w:outlineLvl w:val="0"/>
    </w:pPr>
    <w:rPr>
      <w:rFonts w:eastAsiaTheme="majorEastAsia" w:cstheme="majorBidi"/>
      <w:b/>
      <w:bCs/>
      <w:sz w:val="28"/>
      <w:szCs w:val="28"/>
    </w:rPr>
  </w:style>
  <w:style w:type="paragraph" w:styleId="berschrift2">
    <w:name w:val="heading 2"/>
    <w:basedOn w:val="Standard"/>
    <w:next w:val="Standard"/>
    <w:link w:val="berschrift2Zchn"/>
    <w:semiHidden/>
    <w:unhideWhenUsed/>
    <w:qFormat/>
    <w:pPr>
      <w:keepNext/>
      <w:keepLines/>
      <w:numPr>
        <w:ilvl w:val="1"/>
        <w:numId w:val="46"/>
      </w:numPr>
      <w:spacing w:before="580" w:after="120"/>
      <w:contextualSpacing/>
      <w:outlineLvl w:val="1"/>
    </w:pPr>
    <w:rPr>
      <w:rFonts w:eastAsiaTheme="majorEastAsia" w:cstheme="majorBidi"/>
      <w:b/>
      <w:bCs/>
      <w:sz w:val="32"/>
      <w:szCs w:val="26"/>
    </w:rPr>
  </w:style>
  <w:style w:type="paragraph" w:styleId="berschrift3">
    <w:name w:val="heading 3"/>
    <w:basedOn w:val="Standard"/>
    <w:next w:val="Standard"/>
    <w:link w:val="berschrift3Zchn"/>
    <w:semiHidden/>
    <w:unhideWhenUsed/>
    <w:qFormat/>
    <w:pPr>
      <w:keepNext/>
      <w:keepLines/>
      <w:numPr>
        <w:ilvl w:val="2"/>
        <w:numId w:val="46"/>
      </w:numPr>
      <w:spacing w:before="380" w:after="120"/>
      <w:contextualSpacing/>
      <w:outlineLvl w:val="2"/>
    </w:pPr>
    <w:rPr>
      <w:rFonts w:eastAsiaTheme="majorEastAsia" w:cstheme="majorBidi"/>
      <w:b/>
      <w:bCs/>
      <w:sz w:val="28"/>
      <w:szCs w:val="20"/>
    </w:rPr>
  </w:style>
  <w:style w:type="paragraph" w:styleId="berschrift4">
    <w:name w:val="heading 4"/>
    <w:basedOn w:val="Standard"/>
    <w:next w:val="Standard"/>
    <w:link w:val="berschrift4Zchn"/>
    <w:semiHidden/>
    <w:unhideWhenUsed/>
    <w:qFormat/>
    <w:pPr>
      <w:keepNext/>
      <w:keepLines/>
      <w:numPr>
        <w:ilvl w:val="3"/>
        <w:numId w:val="46"/>
      </w:numPr>
      <w:tabs>
        <w:tab w:val="left" w:pos="1276"/>
      </w:tabs>
      <w:spacing w:before="460" w:after="60"/>
      <w:contextualSpacing/>
      <w:outlineLvl w:val="3"/>
    </w:pPr>
    <w:rPr>
      <w:rFonts w:eastAsia="Times New Roman" w:cs="Times New Roman"/>
      <w:b/>
      <w:bCs/>
      <w:sz w:val="24"/>
      <w:szCs w:val="28"/>
      <w:lang w:eastAsia="de-DE"/>
    </w:rPr>
  </w:style>
  <w:style w:type="paragraph" w:styleId="berschrift5">
    <w:name w:val="heading 5"/>
    <w:basedOn w:val="Standard"/>
    <w:next w:val="Standard"/>
    <w:link w:val="berschrift5Zchn"/>
    <w:semiHidden/>
    <w:unhideWhenUsed/>
    <w:qFormat/>
    <w:pPr>
      <w:keepNext/>
      <w:keepLines/>
      <w:numPr>
        <w:ilvl w:val="4"/>
        <w:numId w:val="46"/>
      </w:numPr>
      <w:tabs>
        <w:tab w:val="left" w:pos="1418"/>
        <w:tab w:val="left" w:pos="1559"/>
      </w:tabs>
      <w:spacing w:before="460" w:after="60"/>
      <w:contextualSpacing/>
      <w:outlineLvl w:val="4"/>
    </w:pPr>
    <w:rPr>
      <w:rFonts w:eastAsia="Times New Roman" w:cs="Times New Roman"/>
      <w:b/>
      <w:bCs/>
      <w:iCs/>
      <w:szCs w:val="26"/>
      <w:lang w:eastAsia="de-DE"/>
    </w:rPr>
  </w:style>
  <w:style w:type="paragraph" w:styleId="berschrift6">
    <w:name w:val="heading 6"/>
    <w:basedOn w:val="Standard"/>
    <w:next w:val="Standard"/>
    <w:link w:val="berschrift6Zchn"/>
    <w:semiHidden/>
    <w:unhideWhenUsed/>
    <w:qFormat/>
    <w:pPr>
      <w:keepNext/>
      <w:keepLines/>
      <w:numPr>
        <w:ilvl w:val="5"/>
        <w:numId w:val="46"/>
      </w:numPr>
      <w:tabs>
        <w:tab w:val="left" w:pos="1559"/>
        <w:tab w:val="left" w:pos="1701"/>
        <w:tab w:val="left" w:pos="1843"/>
      </w:tabs>
      <w:spacing w:before="460" w:after="60"/>
      <w:contextualSpacing/>
      <w:outlineLvl w:val="5"/>
    </w:pPr>
    <w:rPr>
      <w:rFonts w:eastAsia="Times New Roman" w:cs="Times New Roman"/>
      <w:bCs/>
      <w:szCs w:val="20"/>
      <w:lang w:eastAsia="de-DE"/>
    </w:rPr>
  </w:style>
  <w:style w:type="paragraph" w:styleId="berschrift7">
    <w:name w:val="heading 7"/>
    <w:basedOn w:val="Standard"/>
    <w:next w:val="Standard"/>
    <w:link w:val="berschrift7Zchn"/>
    <w:semiHidden/>
    <w:unhideWhenUsed/>
    <w:qFormat/>
    <w:pPr>
      <w:keepNext/>
      <w:keepLines/>
      <w:numPr>
        <w:ilvl w:val="6"/>
        <w:numId w:val="46"/>
      </w:numPr>
      <w:tabs>
        <w:tab w:val="left" w:pos="1701"/>
        <w:tab w:val="left" w:pos="1843"/>
        <w:tab w:val="left" w:pos="1985"/>
        <w:tab w:val="left" w:pos="2126"/>
      </w:tabs>
      <w:spacing w:before="460" w:after="60"/>
      <w:contextualSpacing/>
      <w:outlineLvl w:val="6"/>
    </w:pPr>
    <w:rPr>
      <w:rFonts w:eastAsia="Times New Roman" w:cs="Times New Roman"/>
      <w:szCs w:val="24"/>
      <w:lang w:eastAsia="de-DE"/>
    </w:rPr>
  </w:style>
  <w:style w:type="paragraph" w:styleId="berschrift8">
    <w:name w:val="heading 8"/>
    <w:basedOn w:val="Standard"/>
    <w:next w:val="Standard"/>
    <w:link w:val="berschrift8Zchn"/>
    <w:semiHidden/>
    <w:unhideWhenUsed/>
    <w:qFormat/>
    <w:pPr>
      <w:keepNext/>
      <w:keepLines/>
      <w:numPr>
        <w:ilvl w:val="7"/>
        <w:numId w:val="46"/>
      </w:numPr>
      <w:tabs>
        <w:tab w:val="left" w:pos="1843"/>
        <w:tab w:val="left" w:pos="1985"/>
        <w:tab w:val="left" w:pos="2126"/>
        <w:tab w:val="left" w:pos="2268"/>
      </w:tabs>
      <w:spacing w:before="460" w:after="60"/>
      <w:outlineLvl w:val="7"/>
    </w:pPr>
    <w:rPr>
      <w:rFonts w:eastAsia="Times New Roman" w:cs="Times New Roman"/>
      <w:iCs/>
      <w:szCs w:val="24"/>
      <w:lang w:eastAsia="de-DE"/>
    </w:rPr>
  </w:style>
  <w:style w:type="paragraph" w:styleId="berschrift9">
    <w:name w:val="heading 9"/>
    <w:basedOn w:val="Standard"/>
    <w:next w:val="Standard"/>
    <w:link w:val="berschrift9Zchn"/>
    <w:semiHidden/>
    <w:unhideWhenUsed/>
    <w:qFormat/>
    <w:pPr>
      <w:keepNext/>
      <w:keepLines/>
      <w:numPr>
        <w:ilvl w:val="8"/>
        <w:numId w:val="46"/>
      </w:numPr>
      <w:tabs>
        <w:tab w:val="left" w:pos="1985"/>
        <w:tab w:val="left" w:pos="2126"/>
        <w:tab w:val="left" w:pos="2268"/>
        <w:tab w:val="left" w:pos="2410"/>
        <w:tab w:val="left" w:pos="2552"/>
      </w:tabs>
      <w:spacing w:before="460" w:after="60"/>
      <w:ind w:left="1639" w:hanging="1639"/>
      <w:contextualSpacing/>
      <w:outlineLvl w:val="8"/>
    </w:pPr>
    <w:rPr>
      <w:rFonts w:eastAsia="Times New Roman" w:cs="Arial"/>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suppressAutoHyphens/>
      <w:spacing w:line="200" w:lineRule="atLeast"/>
    </w:pPr>
    <w:rPr>
      <w:sz w:val="15"/>
    </w:rPr>
  </w:style>
  <w:style w:type="character" w:customStyle="1" w:styleId="KopfzeileZchn">
    <w:name w:val="Kopfzeile Zchn"/>
    <w:basedOn w:val="Absatz-Standardschriftart"/>
    <w:link w:val="Kopfzeile"/>
    <w:uiPriority w:val="99"/>
    <w:rPr>
      <w:sz w:val="15"/>
    </w:rPr>
  </w:style>
  <w:style w:type="paragraph" w:styleId="Fuzeile">
    <w:name w:val="footer"/>
    <w:basedOn w:val="Standard"/>
    <w:link w:val="FuzeileZchn"/>
    <w:uiPriority w:val="99"/>
    <w:pPr>
      <w:spacing w:line="160" w:lineRule="atLeast"/>
    </w:pPr>
    <w:rPr>
      <w:noProof/>
      <w:sz w:val="12"/>
    </w:rPr>
  </w:style>
  <w:style w:type="character" w:customStyle="1" w:styleId="FuzeileZchn">
    <w:name w:val="Fußzeile Zchn"/>
    <w:basedOn w:val="Absatz-Standardschriftart"/>
    <w:link w:val="Fuzeile"/>
    <w:uiPriority w:val="99"/>
    <w:rPr>
      <w:noProof/>
      <w:sz w:val="12"/>
    </w:rPr>
  </w:style>
  <w:style w:type="table" w:styleId="Tabellenraster">
    <w:name w:val="Table Grid"/>
    <w:basedOn w:val="NormaleTabelle"/>
    <w:uiPriority w:val="59"/>
    <w:pPr>
      <w:widowControl w:val="0"/>
    </w:pPr>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customStyle="1" w:styleId="KopfzeileDepartement">
    <w:name w:val="KopfzeileDepartement"/>
    <w:basedOn w:val="Kopfzeile"/>
    <w:next w:val="KopfzeileFett"/>
    <w:uiPriority w:val="3"/>
    <w:unhideWhenUsed/>
    <w:pPr>
      <w:spacing w:after="100"/>
      <w:contextualSpacing/>
    </w:pPr>
  </w:style>
  <w:style w:type="paragraph" w:customStyle="1" w:styleId="KopfzeileFett">
    <w:name w:val="KopfzeileFett"/>
    <w:basedOn w:val="Kopfzeile"/>
    <w:next w:val="Kopfzeile"/>
    <w:uiPriority w:val="3"/>
    <w:semiHidden/>
    <w:unhideWhenUsed/>
    <w:rPr>
      <w:b/>
    </w:rPr>
  </w:style>
  <w:style w:type="paragraph" w:customStyle="1" w:styleId="Klassifizierung">
    <w:name w:val="Klassifizierung"/>
    <w:basedOn w:val="Standard"/>
    <w:uiPriority w:val="2"/>
    <w:unhideWhenUsed/>
    <w:pPr>
      <w:jc w:val="right"/>
    </w:pPr>
    <w:rPr>
      <w:b/>
    </w:rPr>
  </w:style>
  <w:style w:type="paragraph" w:customStyle="1" w:styleId="Referenz">
    <w:name w:val="Referenz"/>
    <w:basedOn w:val="Standard"/>
    <w:uiPriority w:val="1"/>
    <w:pPr>
      <w:suppressAutoHyphens/>
      <w:spacing w:line="200" w:lineRule="atLeast"/>
    </w:pPr>
    <w:rPr>
      <w:sz w:val="15"/>
    </w:rPr>
  </w:style>
  <w:style w:type="paragraph" w:customStyle="1" w:styleId="PostAbs">
    <w:name w:val="PostAbs"/>
    <w:basedOn w:val="Standard"/>
    <w:uiPriority w:val="2"/>
    <w:semiHidden/>
    <w:unhideWhenUsed/>
    <w:pPr>
      <w:spacing w:line="240" w:lineRule="auto"/>
    </w:pPr>
    <w:rPr>
      <w:bCs/>
      <w:sz w:val="16"/>
    </w:rPr>
  </w:style>
  <w:style w:type="character" w:customStyle="1" w:styleId="A">
    <w:name w:val="A"/>
    <w:uiPriority w:val="2"/>
    <w:semiHidden/>
    <w:unhideWhenUsed/>
    <w:rPr>
      <w:rFonts w:ascii="Arial Narrow" w:hAnsi="Arial Narrow"/>
      <w:sz w:val="48"/>
    </w:rPr>
  </w:style>
  <w:style w:type="paragraph" w:customStyle="1" w:styleId="PRIORITY">
    <w:name w:val="PRIORITY"/>
    <w:basedOn w:val="PPA"/>
    <w:next w:val="Standard"/>
    <w:uiPriority w:val="2"/>
    <w:semiHidden/>
    <w:unhideWhenUsed/>
    <w:pPr>
      <w:jc w:val="right"/>
    </w:pPr>
    <w:rPr>
      <w:bCs w:val="0"/>
    </w:rPr>
  </w:style>
  <w:style w:type="paragraph" w:customStyle="1" w:styleId="PP">
    <w:name w:val="PP"/>
    <w:next w:val="Standard"/>
    <w:uiPriority w:val="2"/>
    <w:semiHidden/>
    <w:unhideWhenUsed/>
    <w:pPr>
      <w:spacing w:before="90" w:line="240" w:lineRule="auto"/>
    </w:pPr>
    <w:rPr>
      <w:rFonts w:ascii="Arial Narrow" w:eastAsia="Times New Roman" w:hAnsi="Arial Narrow" w:cs="Times New Roman"/>
      <w:b/>
      <w:bCs/>
      <w:caps/>
      <w:noProof/>
      <w:sz w:val="24"/>
      <w:szCs w:val="20"/>
    </w:rPr>
  </w:style>
  <w:style w:type="paragraph" w:styleId="Titel">
    <w:name w:val="Title"/>
    <w:basedOn w:val="Standard"/>
    <w:next w:val="Standard"/>
    <w:link w:val="TitelZchn"/>
    <w:qFormat/>
    <w:rPr>
      <w:rFonts w:eastAsiaTheme="majorEastAsia" w:cstheme="majorBidi"/>
      <w:b/>
      <w:sz w:val="42"/>
      <w:szCs w:val="52"/>
    </w:rPr>
  </w:style>
  <w:style w:type="character" w:customStyle="1" w:styleId="TitelZchn">
    <w:name w:val="Titel Zchn"/>
    <w:basedOn w:val="Absatz-Standardschriftart"/>
    <w:link w:val="Titel"/>
    <w:rPr>
      <w:rFonts w:eastAsiaTheme="majorEastAsia" w:cstheme="majorBidi"/>
      <w:b/>
      <w:sz w:val="42"/>
      <w:szCs w:val="52"/>
    </w:rPr>
  </w:style>
  <w:style w:type="paragraph" w:styleId="Untertitel">
    <w:name w:val="Subtitle"/>
    <w:basedOn w:val="Standard"/>
    <w:next w:val="Standard"/>
    <w:link w:val="UntertitelZchn"/>
    <w:qFormat/>
    <w:pPr>
      <w:numPr>
        <w:ilvl w:val="1"/>
      </w:numPr>
      <w:spacing w:before="120" w:after="120"/>
    </w:pPr>
    <w:rPr>
      <w:rFonts w:eastAsiaTheme="majorEastAsia" w:cstheme="majorBidi"/>
      <w:b/>
      <w:iCs/>
      <w:sz w:val="24"/>
      <w:szCs w:val="24"/>
    </w:rPr>
  </w:style>
  <w:style w:type="character" w:customStyle="1" w:styleId="UntertitelZchn">
    <w:name w:val="Untertitel Zchn"/>
    <w:basedOn w:val="Absatz-Standardschriftart"/>
    <w:link w:val="Untertitel"/>
    <w:rPr>
      <w:rFonts w:eastAsiaTheme="majorEastAsia" w:cstheme="majorBidi"/>
      <w:b/>
      <w:iCs/>
      <w:sz w:val="24"/>
      <w:szCs w:val="24"/>
    </w:rPr>
  </w:style>
  <w:style w:type="paragraph" w:styleId="Beschriftung">
    <w:name w:val="caption"/>
    <w:basedOn w:val="Standard"/>
    <w:next w:val="Standard"/>
    <w:uiPriority w:val="1"/>
    <w:qFormat/>
    <w:pPr>
      <w:spacing w:after="260"/>
      <w:ind w:left="28"/>
    </w:pPr>
    <w:rPr>
      <w:bCs/>
      <w:sz w:val="18"/>
      <w:szCs w:val="18"/>
    </w:rPr>
  </w:style>
  <w:style w:type="table" w:customStyle="1" w:styleId="Tabelle">
    <w:name w:val="Tabelle"/>
    <w:basedOn w:val="NormaleTabelle"/>
    <w:uiPriority w:val="99"/>
    <w:pPr>
      <w:widowControl w:val="0"/>
    </w:pPr>
    <w:rPr>
      <w:sz w:val="20"/>
      <w:szCs w:val="20"/>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wordWrap/>
        <w:spacing w:beforeLines="0" w:beforeAutospacing="0" w:afterLines="0" w:afterAutospacing="0"/>
        <w:contextualSpacing/>
      </w:pPr>
      <w:rPr>
        <w:rFonts w:ascii="Arial" w:hAnsi="Arial"/>
        <w:b/>
        <w:color w:val="FFFFFF" w:themeColor="background1"/>
        <w:sz w:val="20"/>
      </w:rPr>
      <w:tblPr/>
      <w:trPr>
        <w:cantSplit w:val="0"/>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7F7F7F" w:themeFill="text1" w:themeFillTint="80"/>
      </w:tcPr>
    </w:tblStylePr>
    <w:tblStylePr w:type="lastRow">
      <w:rPr>
        <w:rFonts w:ascii="Arial" w:hAnsi="Arial"/>
        <w:color w:val="auto"/>
        <w:sz w:val="20"/>
      </w:rPr>
    </w:tblStylePr>
    <w:tblStylePr w:type="band1Vert">
      <w:rPr>
        <w:rFonts w:ascii="Arial" w:hAnsi="Arial"/>
        <w:color w:val="auto"/>
        <w:sz w:val="20"/>
      </w:rPr>
    </w:tblStylePr>
    <w:tblStylePr w:type="band1Horz">
      <w:rPr>
        <w:rFonts w:ascii="Arial" w:hAnsi="Arial"/>
        <w:color w:val="auto"/>
        <w:sz w:val="20"/>
      </w:rPr>
    </w:tblStylePr>
    <w:tblStylePr w:type="band2Horz">
      <w:rPr>
        <w:rFonts w:ascii="Arial" w:hAnsi="Arial"/>
        <w:color w:val="auto"/>
        <w:sz w:val="20"/>
      </w:rPr>
    </w:tblStylePr>
  </w:style>
  <w:style w:type="character" w:customStyle="1" w:styleId="berschrift1Zchn">
    <w:name w:val="Überschrift 1 Zchn"/>
    <w:basedOn w:val="Absatz-Standardschriftart"/>
    <w:link w:val="berschrift1"/>
    <w:rPr>
      <w:rFonts w:eastAsiaTheme="majorEastAsia" w:cstheme="majorBidi"/>
      <w:b/>
      <w:bCs/>
      <w:sz w:val="28"/>
      <w:szCs w:val="28"/>
    </w:rPr>
  </w:style>
  <w:style w:type="character" w:customStyle="1" w:styleId="berschrift2Zchn">
    <w:name w:val="Überschrift 2 Zchn"/>
    <w:basedOn w:val="Absatz-Standardschriftart"/>
    <w:link w:val="berschrift2"/>
    <w:semiHidden/>
    <w:rPr>
      <w:rFonts w:eastAsiaTheme="majorEastAsia" w:cstheme="majorBidi"/>
      <w:b/>
      <w:bCs/>
      <w:sz w:val="32"/>
      <w:szCs w:val="26"/>
    </w:rPr>
  </w:style>
  <w:style w:type="character" w:customStyle="1" w:styleId="berschrift3Zchn">
    <w:name w:val="Überschrift 3 Zchn"/>
    <w:basedOn w:val="Absatz-Standardschriftart"/>
    <w:link w:val="berschrift3"/>
    <w:semiHidden/>
    <w:rPr>
      <w:rFonts w:eastAsiaTheme="majorEastAsia" w:cstheme="majorBidi"/>
      <w:b/>
      <w:bCs/>
      <w:sz w:val="28"/>
      <w:szCs w:val="20"/>
    </w:rPr>
  </w:style>
  <w:style w:type="character" w:customStyle="1" w:styleId="berschrift4Zchn">
    <w:name w:val="Überschrift 4 Zchn"/>
    <w:basedOn w:val="Absatz-Standardschriftart"/>
    <w:link w:val="berschrift4"/>
    <w:semiHidden/>
    <w:rPr>
      <w:rFonts w:eastAsia="Times New Roman" w:cs="Times New Roman"/>
      <w:b/>
      <w:bCs/>
      <w:sz w:val="24"/>
      <w:szCs w:val="28"/>
      <w:lang w:eastAsia="de-DE"/>
    </w:rPr>
  </w:style>
  <w:style w:type="character" w:customStyle="1" w:styleId="berschrift5Zchn">
    <w:name w:val="Überschrift 5 Zchn"/>
    <w:basedOn w:val="Absatz-Standardschriftart"/>
    <w:link w:val="berschrift5"/>
    <w:semiHidden/>
    <w:rPr>
      <w:rFonts w:eastAsia="Times New Roman" w:cs="Times New Roman"/>
      <w:b/>
      <w:bCs/>
      <w:iCs/>
      <w:szCs w:val="26"/>
      <w:lang w:eastAsia="de-DE"/>
    </w:rPr>
  </w:style>
  <w:style w:type="character" w:customStyle="1" w:styleId="berschrift6Zchn">
    <w:name w:val="Überschrift 6 Zchn"/>
    <w:basedOn w:val="Absatz-Standardschriftart"/>
    <w:link w:val="berschrift6"/>
    <w:semiHidden/>
    <w:rPr>
      <w:rFonts w:eastAsia="Times New Roman" w:cs="Times New Roman"/>
      <w:bCs/>
      <w:szCs w:val="20"/>
      <w:lang w:eastAsia="de-DE"/>
    </w:rPr>
  </w:style>
  <w:style w:type="character" w:customStyle="1" w:styleId="berschrift7Zchn">
    <w:name w:val="Überschrift 7 Zchn"/>
    <w:basedOn w:val="Absatz-Standardschriftart"/>
    <w:link w:val="berschrift7"/>
    <w:semiHidden/>
    <w:rPr>
      <w:rFonts w:eastAsia="Times New Roman" w:cs="Times New Roman"/>
      <w:szCs w:val="24"/>
      <w:lang w:eastAsia="de-DE"/>
    </w:rPr>
  </w:style>
  <w:style w:type="character" w:customStyle="1" w:styleId="berschrift8Zchn">
    <w:name w:val="Überschrift 8 Zchn"/>
    <w:basedOn w:val="Absatz-Standardschriftart"/>
    <w:link w:val="berschrift8"/>
    <w:semiHidden/>
    <w:rPr>
      <w:rFonts w:eastAsia="Times New Roman" w:cs="Times New Roman"/>
      <w:iCs/>
      <w:szCs w:val="24"/>
      <w:lang w:eastAsia="de-DE"/>
    </w:rPr>
  </w:style>
  <w:style w:type="character" w:customStyle="1" w:styleId="berschrift9Zchn">
    <w:name w:val="Überschrift 9 Zchn"/>
    <w:basedOn w:val="Absatz-Standardschriftart"/>
    <w:link w:val="berschrift9"/>
    <w:semiHidden/>
    <w:rPr>
      <w:rFonts w:eastAsia="Times New Roman" w:cs="Arial"/>
      <w:szCs w:val="20"/>
      <w:lang w:val="en-GB" w:eastAsia="de-DE"/>
    </w:rPr>
  </w:style>
  <w:style w:type="paragraph" w:styleId="Verzeichnis1">
    <w:name w:val="toc 1"/>
    <w:basedOn w:val="Standard"/>
    <w:next w:val="Standard"/>
    <w:uiPriority w:val="39"/>
    <w:unhideWhenUsed/>
    <w:pPr>
      <w:widowControl/>
      <w:tabs>
        <w:tab w:val="right" w:leader="dot" w:pos="9072"/>
      </w:tabs>
      <w:spacing w:before="120"/>
      <w:ind w:left="851" w:hanging="851"/>
    </w:pPr>
    <w:rPr>
      <w:b/>
      <w:sz w:val="24"/>
      <w:szCs w:val="20"/>
    </w:rPr>
  </w:style>
  <w:style w:type="paragraph" w:styleId="Verzeichnis2">
    <w:name w:val="toc 2"/>
    <w:basedOn w:val="Standard"/>
    <w:next w:val="Standard"/>
    <w:uiPriority w:val="39"/>
    <w:semiHidden/>
    <w:unhideWhenUsed/>
    <w:pPr>
      <w:tabs>
        <w:tab w:val="right" w:leader="dot" w:pos="9072"/>
      </w:tabs>
      <w:spacing w:before="120"/>
      <w:ind w:left="851" w:hanging="851"/>
      <w:contextualSpacing/>
    </w:pPr>
    <w:rPr>
      <w:b/>
      <w:szCs w:val="20"/>
    </w:rPr>
  </w:style>
  <w:style w:type="paragraph" w:styleId="Verzeichnis3">
    <w:name w:val="toc 3"/>
    <w:basedOn w:val="Standard"/>
    <w:next w:val="Standard"/>
    <w:uiPriority w:val="39"/>
    <w:semiHidden/>
    <w:unhideWhenUsed/>
    <w:pPr>
      <w:widowControl/>
      <w:tabs>
        <w:tab w:val="right" w:leader="dot" w:pos="9072"/>
      </w:tabs>
      <w:ind w:left="851" w:hanging="851"/>
    </w:pPr>
    <w:rPr>
      <w:szCs w:val="20"/>
    </w:rPr>
  </w:style>
  <w:style w:type="paragraph" w:styleId="Verzeichnis4">
    <w:name w:val="toc 4"/>
    <w:basedOn w:val="Standard"/>
    <w:next w:val="Standard"/>
    <w:uiPriority w:val="39"/>
    <w:semiHidden/>
    <w:unhideWhenUsed/>
    <w:pPr>
      <w:tabs>
        <w:tab w:val="right" w:leader="dot" w:pos="9072"/>
      </w:tabs>
      <w:ind w:left="992" w:hanging="992"/>
    </w:pPr>
    <w:rPr>
      <w:szCs w:val="20"/>
    </w:rPr>
  </w:style>
  <w:style w:type="paragraph" w:styleId="Verzeichnis5">
    <w:name w:val="toc 5"/>
    <w:basedOn w:val="Standard"/>
    <w:next w:val="Standard"/>
    <w:uiPriority w:val="39"/>
    <w:semiHidden/>
    <w:unhideWhenUsed/>
    <w:pPr>
      <w:widowControl/>
      <w:tabs>
        <w:tab w:val="right" w:leader="dot" w:pos="9072"/>
      </w:tabs>
      <w:ind w:left="1134" w:hanging="1134"/>
    </w:pPr>
    <w:rPr>
      <w:szCs w:val="20"/>
    </w:rPr>
  </w:style>
  <w:style w:type="paragraph" w:styleId="Verzeichnis6">
    <w:name w:val="toc 6"/>
    <w:basedOn w:val="Standard"/>
    <w:next w:val="Standard"/>
    <w:uiPriority w:val="39"/>
    <w:semiHidden/>
    <w:unhideWhenUsed/>
    <w:pPr>
      <w:widowControl/>
      <w:tabs>
        <w:tab w:val="right" w:leader="dot" w:pos="9072"/>
      </w:tabs>
      <w:ind w:left="1418" w:hanging="1418"/>
    </w:pPr>
    <w:rPr>
      <w:szCs w:val="20"/>
    </w:rPr>
  </w:style>
  <w:style w:type="paragraph" w:styleId="Verzeichnis7">
    <w:name w:val="toc 7"/>
    <w:basedOn w:val="Standard"/>
    <w:next w:val="Standard"/>
    <w:uiPriority w:val="39"/>
    <w:semiHidden/>
    <w:unhideWhenUsed/>
    <w:pPr>
      <w:widowControl/>
      <w:tabs>
        <w:tab w:val="right" w:leader="dot" w:pos="9072"/>
      </w:tabs>
      <w:ind w:left="1559" w:hanging="1559"/>
    </w:pPr>
    <w:rPr>
      <w:szCs w:val="20"/>
    </w:rPr>
  </w:style>
  <w:style w:type="paragraph" w:styleId="Verzeichnis8">
    <w:name w:val="toc 8"/>
    <w:basedOn w:val="Standard"/>
    <w:next w:val="Standard"/>
    <w:uiPriority w:val="39"/>
    <w:semiHidden/>
    <w:unhideWhenUsed/>
    <w:pPr>
      <w:widowControl/>
      <w:tabs>
        <w:tab w:val="right" w:leader="dot" w:pos="9072"/>
      </w:tabs>
      <w:ind w:left="1701" w:hanging="1701"/>
    </w:pPr>
    <w:rPr>
      <w:rFonts w:eastAsiaTheme="minorEastAsia"/>
      <w:lang w:eastAsia="de-CH"/>
    </w:rPr>
  </w:style>
  <w:style w:type="paragraph" w:styleId="Verzeichnis9">
    <w:name w:val="toc 9"/>
    <w:basedOn w:val="Standard"/>
    <w:next w:val="Standard"/>
    <w:uiPriority w:val="39"/>
    <w:semiHidden/>
    <w:unhideWhenUsed/>
    <w:pPr>
      <w:tabs>
        <w:tab w:val="right" w:leader="dot" w:pos="9072"/>
      </w:tabs>
      <w:ind w:left="1843" w:hanging="1843"/>
    </w:pPr>
    <w:rPr>
      <w:rFonts w:eastAsiaTheme="minorEastAsia"/>
      <w:lang w:eastAsia="de-CH"/>
    </w:rPr>
  </w:style>
  <w:style w:type="paragraph" w:customStyle="1" w:styleId="Platzhalter">
    <w:name w:val="Platzhalter"/>
    <w:basedOn w:val="Standard"/>
    <w:next w:val="Standard"/>
    <w:uiPriority w:val="3"/>
    <w:semiHidden/>
    <w:unhideWhenUsed/>
    <w:pPr>
      <w:widowControl/>
      <w:spacing w:line="240" w:lineRule="auto"/>
    </w:pPr>
    <w:rPr>
      <w:sz w:val="2"/>
    </w:rPr>
  </w:style>
  <w:style w:type="paragraph" w:customStyle="1" w:styleId="ReferenzFormular">
    <w:name w:val="ReferenzFormular"/>
    <w:basedOn w:val="Standard"/>
    <w:uiPriority w:val="1"/>
    <w:semiHidden/>
    <w:unhideWhenUsed/>
    <w:pPr>
      <w:suppressAutoHyphens/>
      <w:contextualSpacing/>
    </w:pPr>
    <w:rPr>
      <w:sz w:val="15"/>
    </w:rPr>
  </w:style>
  <w:style w:type="paragraph" w:customStyle="1" w:styleId="Verzeichnistitel">
    <w:name w:val="Verzeichnistitel"/>
    <w:basedOn w:val="Standard"/>
    <w:next w:val="Standard"/>
    <w:qFormat/>
    <w:pPr>
      <w:spacing w:before="260" w:after="180"/>
    </w:pPr>
    <w:rPr>
      <w:b/>
      <w:sz w:val="30"/>
    </w:rPr>
  </w:style>
  <w:style w:type="paragraph" w:customStyle="1" w:styleId="Aufzhlung1CDB">
    <w:name w:val="Aufzählung 1_CDB"/>
    <w:basedOn w:val="Standard"/>
    <w:uiPriority w:val="1"/>
    <w:pPr>
      <w:widowControl/>
      <w:numPr>
        <w:numId w:val="29"/>
      </w:numPr>
      <w:spacing w:after="120"/>
    </w:pPr>
    <w:rPr>
      <w:rFonts w:eastAsia="Times New Roman" w:cs="Times New Roman"/>
      <w:lang w:eastAsia="de-DE"/>
    </w:rPr>
  </w:style>
  <w:style w:type="paragraph" w:customStyle="1" w:styleId="Aufzhlung2CDB">
    <w:name w:val="Aufzählung 2_CDB"/>
    <w:basedOn w:val="Standard"/>
    <w:uiPriority w:val="1"/>
    <w:pPr>
      <w:widowControl/>
      <w:numPr>
        <w:numId w:val="30"/>
      </w:numPr>
      <w:spacing w:after="120"/>
    </w:pPr>
    <w:rPr>
      <w:rFonts w:eastAsia="Times New Roman" w:cs="Times New Roman"/>
      <w:lang w:eastAsia="de-DE"/>
    </w:rPr>
  </w:style>
  <w:style w:type="paragraph" w:customStyle="1" w:styleId="Aufzhlung3CDB">
    <w:name w:val="Aufzählung 3_CDB"/>
    <w:basedOn w:val="Standard"/>
    <w:uiPriority w:val="1"/>
    <w:pPr>
      <w:widowControl/>
      <w:numPr>
        <w:numId w:val="31"/>
      </w:numPr>
      <w:spacing w:after="120"/>
    </w:pPr>
    <w:rPr>
      <w:rFonts w:eastAsia="Times New Roman" w:cs="Times New Roman"/>
      <w:lang w:eastAsia="de-DE"/>
    </w:rPr>
  </w:style>
  <w:style w:type="paragraph" w:customStyle="1" w:styleId="Aufzhlunga1CDB">
    <w:name w:val="Aufzählung a1_CDB"/>
    <w:basedOn w:val="Standard"/>
    <w:uiPriority w:val="1"/>
    <w:pPr>
      <w:widowControl/>
      <w:numPr>
        <w:numId w:val="32"/>
      </w:numPr>
      <w:spacing w:after="120"/>
    </w:pPr>
    <w:rPr>
      <w:rFonts w:eastAsia="Times New Roman" w:cs="Times New Roman"/>
      <w:lang w:eastAsia="de-DE"/>
    </w:rPr>
  </w:style>
  <w:style w:type="paragraph" w:customStyle="1" w:styleId="Aufzhlunga2CDB">
    <w:name w:val="Aufzählung a2_CDB"/>
    <w:basedOn w:val="Standard"/>
    <w:uiPriority w:val="1"/>
    <w:pPr>
      <w:widowControl/>
      <w:numPr>
        <w:numId w:val="33"/>
      </w:numPr>
      <w:spacing w:after="120"/>
    </w:pPr>
    <w:rPr>
      <w:rFonts w:eastAsia="Times New Roman" w:cs="Times New Roman"/>
      <w:lang w:eastAsia="de-DE"/>
    </w:rPr>
  </w:style>
  <w:style w:type="paragraph" w:customStyle="1" w:styleId="Aufzhlunga3CDB">
    <w:name w:val="Aufzählung a3_CDB"/>
    <w:basedOn w:val="Standard"/>
    <w:uiPriority w:val="1"/>
    <w:pPr>
      <w:widowControl/>
      <w:numPr>
        <w:numId w:val="34"/>
      </w:numPr>
      <w:spacing w:after="120"/>
    </w:pPr>
    <w:rPr>
      <w:rFonts w:eastAsia="Times New Roman" w:cs="Times New Roman"/>
      <w:lang w:eastAsia="de-DE"/>
    </w:rPr>
  </w:style>
  <w:style w:type="paragraph" w:customStyle="1" w:styleId="AufzhlungNumm1CDB">
    <w:name w:val="Aufzählung Numm 1_CDB"/>
    <w:basedOn w:val="Standard"/>
    <w:uiPriority w:val="1"/>
    <w:pPr>
      <w:widowControl/>
      <w:numPr>
        <w:numId w:val="35"/>
      </w:numPr>
      <w:spacing w:after="120"/>
    </w:pPr>
    <w:rPr>
      <w:rFonts w:eastAsia="Times New Roman" w:cs="Times New Roman"/>
      <w:lang w:eastAsia="de-DE"/>
    </w:rPr>
  </w:style>
  <w:style w:type="paragraph" w:customStyle="1" w:styleId="AufzhlungNumm2CDB">
    <w:name w:val="Aufzählung Numm 2_CDB"/>
    <w:basedOn w:val="Standard"/>
    <w:uiPriority w:val="1"/>
    <w:pPr>
      <w:widowControl/>
      <w:numPr>
        <w:numId w:val="36"/>
      </w:numPr>
      <w:spacing w:after="120"/>
    </w:pPr>
    <w:rPr>
      <w:rFonts w:eastAsia="Times New Roman" w:cs="Times New Roman"/>
      <w:lang w:eastAsia="de-DE"/>
    </w:rPr>
  </w:style>
  <w:style w:type="paragraph" w:customStyle="1" w:styleId="AufzhlungNumm3CDB">
    <w:name w:val="Aufzählung Numm 3_CDB"/>
    <w:basedOn w:val="Standard"/>
    <w:uiPriority w:val="1"/>
    <w:pPr>
      <w:widowControl/>
      <w:numPr>
        <w:numId w:val="37"/>
      </w:numPr>
      <w:spacing w:after="120"/>
    </w:pPr>
    <w:rPr>
      <w:rFonts w:eastAsia="Times New Roman" w:cs="Times New Roman"/>
      <w:lang w:eastAsia="de-DE"/>
    </w:rPr>
  </w:style>
  <w:style w:type="paragraph" w:customStyle="1" w:styleId="Kopfzeile2Departement">
    <w:name w:val="Kopfzeile2Departement"/>
    <w:basedOn w:val="KopfzeileDepartement"/>
    <w:next w:val="KopfzeileFett"/>
    <w:uiPriority w:val="3"/>
    <w:semiHidden/>
    <w:unhideWhenUsed/>
    <w:pPr>
      <w:spacing w:after="0"/>
      <w:contextualSpacing w:val="0"/>
    </w:pPr>
  </w:style>
  <w:style w:type="paragraph" w:customStyle="1" w:styleId="Tabellentext">
    <w:name w:val="Tabellentext"/>
    <w:basedOn w:val="Standard"/>
    <w:uiPriority w:val="1"/>
    <w:qFormat/>
    <w:pPr>
      <w:widowControl/>
      <w:spacing w:before="40" w:after="80"/>
    </w:pPr>
    <w:rPr>
      <w:rFonts w:eastAsia="Times New Roman" w:cs="Times New Roman"/>
      <w:szCs w:val="16"/>
      <w:lang w:eastAsia="de-DE"/>
    </w:rPr>
  </w:style>
  <w:style w:type="paragraph" w:customStyle="1" w:styleId="Tabellentitel">
    <w:name w:val="Tabellentitel"/>
    <w:basedOn w:val="Standard"/>
    <w:next w:val="Tabellentext"/>
    <w:uiPriority w:val="1"/>
    <w:qFormat/>
    <w:pPr>
      <w:widowControl/>
      <w:spacing w:before="40" w:after="40"/>
    </w:pPr>
    <w:rPr>
      <w:rFonts w:eastAsia="Times New Roman" w:cs="Times New Roman"/>
      <w:b/>
      <w:szCs w:val="20"/>
      <w:lang w:eastAsia="de-DE"/>
    </w:rPr>
  </w:style>
  <w:style w:type="paragraph" w:customStyle="1" w:styleId="PPA">
    <w:name w:val="PPA"/>
    <w:basedOn w:val="PP"/>
    <w:next w:val="Standard"/>
    <w:uiPriority w:val="2"/>
    <w:semiHidden/>
    <w:unhideWhenUsed/>
    <w:pPr>
      <w:spacing w:before="0" w:line="540" w:lineRule="exact"/>
    </w:pPr>
  </w:style>
  <w:style w:type="paragraph" w:styleId="Endnotentext">
    <w:name w:val="endnote text"/>
    <w:basedOn w:val="Standard"/>
    <w:link w:val="EndnotentextZchn"/>
    <w:uiPriority w:val="99"/>
    <w:semiHidden/>
    <w:unhideWhenUsed/>
    <w:pPr>
      <w:spacing w:after="60" w:line="240" w:lineRule="auto"/>
      <w:ind w:left="119" w:hanging="119"/>
    </w:pPr>
    <w:rPr>
      <w:sz w:val="18"/>
      <w:szCs w:val="20"/>
    </w:rPr>
  </w:style>
  <w:style w:type="character" w:customStyle="1" w:styleId="EndnotentextZchn">
    <w:name w:val="Endnotentext Zchn"/>
    <w:basedOn w:val="Absatz-Standardschriftart"/>
    <w:link w:val="Endnotentext"/>
    <w:uiPriority w:val="99"/>
    <w:semiHidden/>
    <w:rPr>
      <w:sz w:val="18"/>
      <w:szCs w:val="20"/>
      <w:lang w:val="en-GB"/>
    </w:rPr>
  </w:style>
  <w:style w:type="paragraph" w:styleId="Funotentext">
    <w:name w:val="footnote text"/>
    <w:basedOn w:val="Standard"/>
    <w:link w:val="FunotentextZchn"/>
    <w:uiPriority w:val="99"/>
    <w:semiHidden/>
    <w:unhideWhenUsed/>
    <w:pPr>
      <w:spacing w:after="60" w:line="240" w:lineRule="auto"/>
      <w:ind w:left="119" w:hanging="119"/>
    </w:pPr>
    <w:rPr>
      <w:sz w:val="18"/>
      <w:szCs w:val="20"/>
    </w:rPr>
  </w:style>
  <w:style w:type="character" w:customStyle="1" w:styleId="FunotentextZchn">
    <w:name w:val="Fußnotentext Zchn"/>
    <w:basedOn w:val="Absatz-Standardschriftart"/>
    <w:link w:val="Funotentext"/>
    <w:uiPriority w:val="99"/>
    <w:semiHidden/>
    <w:rPr>
      <w:sz w:val="18"/>
      <w:szCs w:val="20"/>
      <w:lang w:val="en-GB"/>
    </w:rPr>
  </w:style>
  <w:style w:type="paragraph" w:customStyle="1" w:styleId="KopfzeileDepartementFett">
    <w:name w:val="KopfzeileDepartementFett"/>
    <w:basedOn w:val="KopfzeileDepartement"/>
    <w:next w:val="Kopfzeile"/>
    <w:qFormat/>
    <w:pPr>
      <w:widowControl/>
    </w:pPr>
    <w:rPr>
      <w:b/>
    </w:rPr>
  </w:style>
  <w:style w:type="paragraph" w:customStyle="1" w:styleId="Absatz1Punkt">
    <w:name w:val="Absatz1Punkt"/>
    <w:basedOn w:val="Fuzeile"/>
    <w:link w:val="Absatz1PunktZchn"/>
    <w:qFormat/>
    <w:pPr>
      <w:spacing w:line="240" w:lineRule="auto"/>
    </w:pPr>
    <w:rPr>
      <w:sz w:val="2"/>
    </w:rPr>
  </w:style>
  <w:style w:type="character" w:customStyle="1" w:styleId="Absatz1PunktZchn">
    <w:name w:val="Absatz1Punkt Zchn"/>
    <w:basedOn w:val="Absatz-Standardschriftart"/>
    <w:link w:val="Absatz1Punkt"/>
    <w:rPr>
      <w:noProof/>
      <w:sz w:val="2"/>
      <w:lang w:val="en-GB"/>
    </w:rPr>
  </w:style>
  <w:style w:type="character" w:styleId="Hyperlink">
    <w:name w:val="Hyperlink"/>
    <w:basedOn w:val="Absatz-Standardschriftart"/>
    <w:uiPriority w:val="99"/>
    <w:unhideWhenUsed/>
    <w:rPr>
      <w:color w:val="0000FF" w:themeColor="hyperlink"/>
      <w:u w:val="single"/>
    </w:rPr>
  </w:style>
  <w:style w:type="paragraph" w:styleId="Listenabsatz">
    <w:name w:val="List Paragraph"/>
    <w:basedOn w:val="Standard"/>
    <w:uiPriority w:val="34"/>
    <w:qFormat/>
    <w:rsid w:val="00E80DFF"/>
    <w:pPr>
      <w:ind w:left="720"/>
      <w:contextualSpacing/>
    </w:pPr>
  </w:style>
  <w:style w:type="character" w:styleId="Kommentarzeichen">
    <w:name w:val="annotation reference"/>
    <w:basedOn w:val="Absatz-Standardschriftart"/>
    <w:uiPriority w:val="99"/>
    <w:semiHidden/>
    <w:unhideWhenUsed/>
    <w:rsid w:val="00077B82"/>
    <w:rPr>
      <w:sz w:val="16"/>
      <w:szCs w:val="16"/>
    </w:rPr>
  </w:style>
  <w:style w:type="paragraph" w:styleId="Kommentartext">
    <w:name w:val="annotation text"/>
    <w:basedOn w:val="Standard"/>
    <w:link w:val="KommentartextZchn"/>
    <w:uiPriority w:val="99"/>
    <w:semiHidden/>
    <w:unhideWhenUsed/>
    <w:rsid w:val="00077B82"/>
    <w:pPr>
      <w:spacing w:line="240" w:lineRule="auto"/>
    </w:pPr>
    <w:rPr>
      <w:szCs w:val="20"/>
    </w:rPr>
  </w:style>
  <w:style w:type="character" w:customStyle="1" w:styleId="KommentartextZchn">
    <w:name w:val="Kommentartext Zchn"/>
    <w:basedOn w:val="Absatz-Standardschriftart"/>
    <w:link w:val="Kommentartext"/>
    <w:uiPriority w:val="99"/>
    <w:semiHidden/>
    <w:rsid w:val="00077B82"/>
    <w:rPr>
      <w:sz w:val="20"/>
      <w:szCs w:val="20"/>
    </w:rPr>
  </w:style>
  <w:style w:type="paragraph" w:styleId="Kommentarthema">
    <w:name w:val="annotation subject"/>
    <w:basedOn w:val="Kommentartext"/>
    <w:next w:val="Kommentartext"/>
    <w:link w:val="KommentarthemaZchn"/>
    <w:uiPriority w:val="99"/>
    <w:semiHidden/>
    <w:unhideWhenUsed/>
    <w:rsid w:val="00077B82"/>
    <w:rPr>
      <w:b/>
      <w:bCs/>
    </w:rPr>
  </w:style>
  <w:style w:type="character" w:customStyle="1" w:styleId="KommentarthemaZchn">
    <w:name w:val="Kommentarthema Zchn"/>
    <w:basedOn w:val="KommentartextZchn"/>
    <w:link w:val="Kommentarthema"/>
    <w:uiPriority w:val="99"/>
    <w:semiHidden/>
    <w:rsid w:val="00077B8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de-CH"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1"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widowControl w:val="0"/>
    </w:pPr>
    <w:rPr>
      <w:sz w:val="20"/>
    </w:rPr>
  </w:style>
  <w:style w:type="paragraph" w:styleId="berschrift1">
    <w:name w:val="heading 1"/>
    <w:basedOn w:val="Standard"/>
    <w:next w:val="Standard"/>
    <w:link w:val="berschrift1Zchn"/>
    <w:qFormat/>
    <w:pPr>
      <w:keepNext/>
      <w:keepLines/>
      <w:numPr>
        <w:numId w:val="46"/>
      </w:numPr>
      <w:spacing w:before="240" w:after="240"/>
      <w:ind w:left="431" w:hanging="431"/>
      <w:contextualSpacing/>
      <w:outlineLvl w:val="0"/>
    </w:pPr>
    <w:rPr>
      <w:rFonts w:eastAsiaTheme="majorEastAsia" w:cstheme="majorBidi"/>
      <w:b/>
      <w:bCs/>
      <w:sz w:val="28"/>
      <w:szCs w:val="28"/>
    </w:rPr>
  </w:style>
  <w:style w:type="paragraph" w:styleId="berschrift2">
    <w:name w:val="heading 2"/>
    <w:basedOn w:val="Standard"/>
    <w:next w:val="Standard"/>
    <w:link w:val="berschrift2Zchn"/>
    <w:semiHidden/>
    <w:unhideWhenUsed/>
    <w:qFormat/>
    <w:pPr>
      <w:keepNext/>
      <w:keepLines/>
      <w:numPr>
        <w:ilvl w:val="1"/>
        <w:numId w:val="46"/>
      </w:numPr>
      <w:spacing w:before="580" w:after="120"/>
      <w:contextualSpacing/>
      <w:outlineLvl w:val="1"/>
    </w:pPr>
    <w:rPr>
      <w:rFonts w:eastAsiaTheme="majorEastAsia" w:cstheme="majorBidi"/>
      <w:b/>
      <w:bCs/>
      <w:sz w:val="32"/>
      <w:szCs w:val="26"/>
    </w:rPr>
  </w:style>
  <w:style w:type="paragraph" w:styleId="berschrift3">
    <w:name w:val="heading 3"/>
    <w:basedOn w:val="Standard"/>
    <w:next w:val="Standard"/>
    <w:link w:val="berschrift3Zchn"/>
    <w:semiHidden/>
    <w:unhideWhenUsed/>
    <w:qFormat/>
    <w:pPr>
      <w:keepNext/>
      <w:keepLines/>
      <w:numPr>
        <w:ilvl w:val="2"/>
        <w:numId w:val="46"/>
      </w:numPr>
      <w:spacing w:before="380" w:after="120"/>
      <w:contextualSpacing/>
      <w:outlineLvl w:val="2"/>
    </w:pPr>
    <w:rPr>
      <w:rFonts w:eastAsiaTheme="majorEastAsia" w:cstheme="majorBidi"/>
      <w:b/>
      <w:bCs/>
      <w:sz w:val="28"/>
      <w:szCs w:val="20"/>
    </w:rPr>
  </w:style>
  <w:style w:type="paragraph" w:styleId="berschrift4">
    <w:name w:val="heading 4"/>
    <w:basedOn w:val="Standard"/>
    <w:next w:val="Standard"/>
    <w:link w:val="berschrift4Zchn"/>
    <w:semiHidden/>
    <w:unhideWhenUsed/>
    <w:qFormat/>
    <w:pPr>
      <w:keepNext/>
      <w:keepLines/>
      <w:numPr>
        <w:ilvl w:val="3"/>
        <w:numId w:val="46"/>
      </w:numPr>
      <w:tabs>
        <w:tab w:val="left" w:pos="1276"/>
      </w:tabs>
      <w:spacing w:before="460" w:after="60"/>
      <w:contextualSpacing/>
      <w:outlineLvl w:val="3"/>
    </w:pPr>
    <w:rPr>
      <w:rFonts w:eastAsia="Times New Roman" w:cs="Times New Roman"/>
      <w:b/>
      <w:bCs/>
      <w:sz w:val="24"/>
      <w:szCs w:val="28"/>
      <w:lang w:eastAsia="de-DE"/>
    </w:rPr>
  </w:style>
  <w:style w:type="paragraph" w:styleId="berschrift5">
    <w:name w:val="heading 5"/>
    <w:basedOn w:val="Standard"/>
    <w:next w:val="Standard"/>
    <w:link w:val="berschrift5Zchn"/>
    <w:semiHidden/>
    <w:unhideWhenUsed/>
    <w:qFormat/>
    <w:pPr>
      <w:keepNext/>
      <w:keepLines/>
      <w:numPr>
        <w:ilvl w:val="4"/>
        <w:numId w:val="46"/>
      </w:numPr>
      <w:tabs>
        <w:tab w:val="left" w:pos="1418"/>
        <w:tab w:val="left" w:pos="1559"/>
      </w:tabs>
      <w:spacing w:before="460" w:after="60"/>
      <w:contextualSpacing/>
      <w:outlineLvl w:val="4"/>
    </w:pPr>
    <w:rPr>
      <w:rFonts w:eastAsia="Times New Roman" w:cs="Times New Roman"/>
      <w:b/>
      <w:bCs/>
      <w:iCs/>
      <w:szCs w:val="26"/>
      <w:lang w:eastAsia="de-DE"/>
    </w:rPr>
  </w:style>
  <w:style w:type="paragraph" w:styleId="berschrift6">
    <w:name w:val="heading 6"/>
    <w:basedOn w:val="Standard"/>
    <w:next w:val="Standard"/>
    <w:link w:val="berschrift6Zchn"/>
    <w:semiHidden/>
    <w:unhideWhenUsed/>
    <w:qFormat/>
    <w:pPr>
      <w:keepNext/>
      <w:keepLines/>
      <w:numPr>
        <w:ilvl w:val="5"/>
        <w:numId w:val="46"/>
      </w:numPr>
      <w:tabs>
        <w:tab w:val="left" w:pos="1559"/>
        <w:tab w:val="left" w:pos="1701"/>
        <w:tab w:val="left" w:pos="1843"/>
      </w:tabs>
      <w:spacing w:before="460" w:after="60"/>
      <w:contextualSpacing/>
      <w:outlineLvl w:val="5"/>
    </w:pPr>
    <w:rPr>
      <w:rFonts w:eastAsia="Times New Roman" w:cs="Times New Roman"/>
      <w:bCs/>
      <w:szCs w:val="20"/>
      <w:lang w:eastAsia="de-DE"/>
    </w:rPr>
  </w:style>
  <w:style w:type="paragraph" w:styleId="berschrift7">
    <w:name w:val="heading 7"/>
    <w:basedOn w:val="Standard"/>
    <w:next w:val="Standard"/>
    <w:link w:val="berschrift7Zchn"/>
    <w:semiHidden/>
    <w:unhideWhenUsed/>
    <w:qFormat/>
    <w:pPr>
      <w:keepNext/>
      <w:keepLines/>
      <w:numPr>
        <w:ilvl w:val="6"/>
        <w:numId w:val="46"/>
      </w:numPr>
      <w:tabs>
        <w:tab w:val="left" w:pos="1701"/>
        <w:tab w:val="left" w:pos="1843"/>
        <w:tab w:val="left" w:pos="1985"/>
        <w:tab w:val="left" w:pos="2126"/>
      </w:tabs>
      <w:spacing w:before="460" w:after="60"/>
      <w:contextualSpacing/>
      <w:outlineLvl w:val="6"/>
    </w:pPr>
    <w:rPr>
      <w:rFonts w:eastAsia="Times New Roman" w:cs="Times New Roman"/>
      <w:szCs w:val="24"/>
      <w:lang w:eastAsia="de-DE"/>
    </w:rPr>
  </w:style>
  <w:style w:type="paragraph" w:styleId="berschrift8">
    <w:name w:val="heading 8"/>
    <w:basedOn w:val="Standard"/>
    <w:next w:val="Standard"/>
    <w:link w:val="berschrift8Zchn"/>
    <w:semiHidden/>
    <w:unhideWhenUsed/>
    <w:qFormat/>
    <w:pPr>
      <w:keepNext/>
      <w:keepLines/>
      <w:numPr>
        <w:ilvl w:val="7"/>
        <w:numId w:val="46"/>
      </w:numPr>
      <w:tabs>
        <w:tab w:val="left" w:pos="1843"/>
        <w:tab w:val="left" w:pos="1985"/>
        <w:tab w:val="left" w:pos="2126"/>
        <w:tab w:val="left" w:pos="2268"/>
      </w:tabs>
      <w:spacing w:before="460" w:after="60"/>
      <w:outlineLvl w:val="7"/>
    </w:pPr>
    <w:rPr>
      <w:rFonts w:eastAsia="Times New Roman" w:cs="Times New Roman"/>
      <w:iCs/>
      <w:szCs w:val="24"/>
      <w:lang w:eastAsia="de-DE"/>
    </w:rPr>
  </w:style>
  <w:style w:type="paragraph" w:styleId="berschrift9">
    <w:name w:val="heading 9"/>
    <w:basedOn w:val="Standard"/>
    <w:next w:val="Standard"/>
    <w:link w:val="berschrift9Zchn"/>
    <w:semiHidden/>
    <w:unhideWhenUsed/>
    <w:qFormat/>
    <w:pPr>
      <w:keepNext/>
      <w:keepLines/>
      <w:numPr>
        <w:ilvl w:val="8"/>
        <w:numId w:val="46"/>
      </w:numPr>
      <w:tabs>
        <w:tab w:val="left" w:pos="1985"/>
        <w:tab w:val="left" w:pos="2126"/>
        <w:tab w:val="left" w:pos="2268"/>
        <w:tab w:val="left" w:pos="2410"/>
        <w:tab w:val="left" w:pos="2552"/>
      </w:tabs>
      <w:spacing w:before="460" w:after="60"/>
      <w:ind w:left="1639" w:hanging="1639"/>
      <w:contextualSpacing/>
      <w:outlineLvl w:val="8"/>
    </w:pPr>
    <w:rPr>
      <w:rFonts w:eastAsia="Times New Roman" w:cs="Arial"/>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suppressAutoHyphens/>
      <w:spacing w:line="200" w:lineRule="atLeast"/>
    </w:pPr>
    <w:rPr>
      <w:sz w:val="15"/>
    </w:rPr>
  </w:style>
  <w:style w:type="character" w:customStyle="1" w:styleId="KopfzeileZchn">
    <w:name w:val="Kopfzeile Zchn"/>
    <w:basedOn w:val="Absatz-Standardschriftart"/>
    <w:link w:val="Kopfzeile"/>
    <w:uiPriority w:val="99"/>
    <w:rPr>
      <w:sz w:val="15"/>
    </w:rPr>
  </w:style>
  <w:style w:type="paragraph" w:styleId="Fuzeile">
    <w:name w:val="footer"/>
    <w:basedOn w:val="Standard"/>
    <w:link w:val="FuzeileZchn"/>
    <w:uiPriority w:val="99"/>
    <w:pPr>
      <w:spacing w:line="160" w:lineRule="atLeast"/>
    </w:pPr>
    <w:rPr>
      <w:noProof/>
      <w:sz w:val="12"/>
    </w:rPr>
  </w:style>
  <w:style w:type="character" w:customStyle="1" w:styleId="FuzeileZchn">
    <w:name w:val="Fußzeile Zchn"/>
    <w:basedOn w:val="Absatz-Standardschriftart"/>
    <w:link w:val="Fuzeile"/>
    <w:uiPriority w:val="99"/>
    <w:rPr>
      <w:noProof/>
      <w:sz w:val="12"/>
    </w:rPr>
  </w:style>
  <w:style w:type="table" w:styleId="Tabellenraster">
    <w:name w:val="Table Grid"/>
    <w:basedOn w:val="NormaleTabelle"/>
    <w:uiPriority w:val="59"/>
    <w:pPr>
      <w:widowControl w:val="0"/>
    </w:pPr>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customStyle="1" w:styleId="KopfzeileDepartement">
    <w:name w:val="KopfzeileDepartement"/>
    <w:basedOn w:val="Kopfzeile"/>
    <w:next w:val="KopfzeileFett"/>
    <w:uiPriority w:val="3"/>
    <w:unhideWhenUsed/>
    <w:pPr>
      <w:spacing w:after="100"/>
      <w:contextualSpacing/>
    </w:pPr>
  </w:style>
  <w:style w:type="paragraph" w:customStyle="1" w:styleId="KopfzeileFett">
    <w:name w:val="KopfzeileFett"/>
    <w:basedOn w:val="Kopfzeile"/>
    <w:next w:val="Kopfzeile"/>
    <w:uiPriority w:val="3"/>
    <w:semiHidden/>
    <w:unhideWhenUsed/>
    <w:rPr>
      <w:b/>
    </w:rPr>
  </w:style>
  <w:style w:type="paragraph" w:customStyle="1" w:styleId="Klassifizierung">
    <w:name w:val="Klassifizierung"/>
    <w:basedOn w:val="Standard"/>
    <w:uiPriority w:val="2"/>
    <w:unhideWhenUsed/>
    <w:pPr>
      <w:jc w:val="right"/>
    </w:pPr>
    <w:rPr>
      <w:b/>
    </w:rPr>
  </w:style>
  <w:style w:type="paragraph" w:customStyle="1" w:styleId="Referenz">
    <w:name w:val="Referenz"/>
    <w:basedOn w:val="Standard"/>
    <w:uiPriority w:val="1"/>
    <w:pPr>
      <w:suppressAutoHyphens/>
      <w:spacing w:line="200" w:lineRule="atLeast"/>
    </w:pPr>
    <w:rPr>
      <w:sz w:val="15"/>
    </w:rPr>
  </w:style>
  <w:style w:type="paragraph" w:customStyle="1" w:styleId="PostAbs">
    <w:name w:val="PostAbs"/>
    <w:basedOn w:val="Standard"/>
    <w:uiPriority w:val="2"/>
    <w:semiHidden/>
    <w:unhideWhenUsed/>
    <w:pPr>
      <w:spacing w:line="240" w:lineRule="auto"/>
    </w:pPr>
    <w:rPr>
      <w:bCs/>
      <w:sz w:val="16"/>
    </w:rPr>
  </w:style>
  <w:style w:type="character" w:customStyle="1" w:styleId="A">
    <w:name w:val="A"/>
    <w:uiPriority w:val="2"/>
    <w:semiHidden/>
    <w:unhideWhenUsed/>
    <w:rPr>
      <w:rFonts w:ascii="Arial Narrow" w:hAnsi="Arial Narrow"/>
      <w:sz w:val="48"/>
    </w:rPr>
  </w:style>
  <w:style w:type="paragraph" w:customStyle="1" w:styleId="PRIORITY">
    <w:name w:val="PRIORITY"/>
    <w:basedOn w:val="PPA"/>
    <w:next w:val="Standard"/>
    <w:uiPriority w:val="2"/>
    <w:semiHidden/>
    <w:unhideWhenUsed/>
    <w:pPr>
      <w:jc w:val="right"/>
    </w:pPr>
    <w:rPr>
      <w:bCs w:val="0"/>
    </w:rPr>
  </w:style>
  <w:style w:type="paragraph" w:customStyle="1" w:styleId="PP">
    <w:name w:val="PP"/>
    <w:next w:val="Standard"/>
    <w:uiPriority w:val="2"/>
    <w:semiHidden/>
    <w:unhideWhenUsed/>
    <w:pPr>
      <w:spacing w:before="90" w:line="240" w:lineRule="auto"/>
    </w:pPr>
    <w:rPr>
      <w:rFonts w:ascii="Arial Narrow" w:eastAsia="Times New Roman" w:hAnsi="Arial Narrow" w:cs="Times New Roman"/>
      <w:b/>
      <w:bCs/>
      <w:caps/>
      <w:noProof/>
      <w:sz w:val="24"/>
      <w:szCs w:val="20"/>
    </w:rPr>
  </w:style>
  <w:style w:type="paragraph" w:styleId="Titel">
    <w:name w:val="Title"/>
    <w:basedOn w:val="Standard"/>
    <w:next w:val="Standard"/>
    <w:link w:val="TitelZchn"/>
    <w:qFormat/>
    <w:rPr>
      <w:rFonts w:eastAsiaTheme="majorEastAsia" w:cstheme="majorBidi"/>
      <w:b/>
      <w:sz w:val="42"/>
      <w:szCs w:val="52"/>
    </w:rPr>
  </w:style>
  <w:style w:type="character" w:customStyle="1" w:styleId="TitelZchn">
    <w:name w:val="Titel Zchn"/>
    <w:basedOn w:val="Absatz-Standardschriftart"/>
    <w:link w:val="Titel"/>
    <w:rPr>
      <w:rFonts w:eastAsiaTheme="majorEastAsia" w:cstheme="majorBidi"/>
      <w:b/>
      <w:sz w:val="42"/>
      <w:szCs w:val="52"/>
    </w:rPr>
  </w:style>
  <w:style w:type="paragraph" w:styleId="Untertitel">
    <w:name w:val="Subtitle"/>
    <w:basedOn w:val="Standard"/>
    <w:next w:val="Standard"/>
    <w:link w:val="UntertitelZchn"/>
    <w:qFormat/>
    <w:pPr>
      <w:numPr>
        <w:ilvl w:val="1"/>
      </w:numPr>
      <w:spacing w:before="120" w:after="120"/>
    </w:pPr>
    <w:rPr>
      <w:rFonts w:eastAsiaTheme="majorEastAsia" w:cstheme="majorBidi"/>
      <w:b/>
      <w:iCs/>
      <w:sz w:val="24"/>
      <w:szCs w:val="24"/>
    </w:rPr>
  </w:style>
  <w:style w:type="character" w:customStyle="1" w:styleId="UntertitelZchn">
    <w:name w:val="Untertitel Zchn"/>
    <w:basedOn w:val="Absatz-Standardschriftart"/>
    <w:link w:val="Untertitel"/>
    <w:rPr>
      <w:rFonts w:eastAsiaTheme="majorEastAsia" w:cstheme="majorBidi"/>
      <w:b/>
      <w:iCs/>
      <w:sz w:val="24"/>
      <w:szCs w:val="24"/>
    </w:rPr>
  </w:style>
  <w:style w:type="paragraph" w:styleId="Beschriftung">
    <w:name w:val="caption"/>
    <w:basedOn w:val="Standard"/>
    <w:next w:val="Standard"/>
    <w:uiPriority w:val="1"/>
    <w:qFormat/>
    <w:pPr>
      <w:spacing w:after="260"/>
      <w:ind w:left="28"/>
    </w:pPr>
    <w:rPr>
      <w:bCs/>
      <w:sz w:val="18"/>
      <w:szCs w:val="18"/>
    </w:rPr>
  </w:style>
  <w:style w:type="table" w:customStyle="1" w:styleId="Tabelle">
    <w:name w:val="Tabelle"/>
    <w:basedOn w:val="NormaleTabelle"/>
    <w:uiPriority w:val="99"/>
    <w:pPr>
      <w:widowControl w:val="0"/>
    </w:pPr>
    <w:rPr>
      <w:sz w:val="20"/>
      <w:szCs w:val="20"/>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wordWrap/>
        <w:spacing w:beforeLines="0" w:beforeAutospacing="0" w:afterLines="0" w:afterAutospacing="0"/>
        <w:contextualSpacing/>
      </w:pPr>
      <w:rPr>
        <w:rFonts w:ascii="Arial" w:hAnsi="Arial"/>
        <w:b/>
        <w:color w:val="FFFFFF" w:themeColor="background1"/>
        <w:sz w:val="20"/>
      </w:rPr>
      <w:tblPr/>
      <w:trPr>
        <w:cantSplit w:val="0"/>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7F7F7F" w:themeFill="text1" w:themeFillTint="80"/>
      </w:tcPr>
    </w:tblStylePr>
    <w:tblStylePr w:type="lastRow">
      <w:rPr>
        <w:rFonts w:ascii="Arial" w:hAnsi="Arial"/>
        <w:color w:val="auto"/>
        <w:sz w:val="20"/>
      </w:rPr>
    </w:tblStylePr>
    <w:tblStylePr w:type="band1Vert">
      <w:rPr>
        <w:rFonts w:ascii="Arial" w:hAnsi="Arial"/>
        <w:color w:val="auto"/>
        <w:sz w:val="20"/>
      </w:rPr>
    </w:tblStylePr>
    <w:tblStylePr w:type="band1Horz">
      <w:rPr>
        <w:rFonts w:ascii="Arial" w:hAnsi="Arial"/>
        <w:color w:val="auto"/>
        <w:sz w:val="20"/>
      </w:rPr>
    </w:tblStylePr>
    <w:tblStylePr w:type="band2Horz">
      <w:rPr>
        <w:rFonts w:ascii="Arial" w:hAnsi="Arial"/>
        <w:color w:val="auto"/>
        <w:sz w:val="20"/>
      </w:rPr>
    </w:tblStylePr>
  </w:style>
  <w:style w:type="character" w:customStyle="1" w:styleId="berschrift1Zchn">
    <w:name w:val="Überschrift 1 Zchn"/>
    <w:basedOn w:val="Absatz-Standardschriftart"/>
    <w:link w:val="berschrift1"/>
    <w:rPr>
      <w:rFonts w:eastAsiaTheme="majorEastAsia" w:cstheme="majorBidi"/>
      <w:b/>
      <w:bCs/>
      <w:sz w:val="28"/>
      <w:szCs w:val="28"/>
    </w:rPr>
  </w:style>
  <w:style w:type="character" w:customStyle="1" w:styleId="berschrift2Zchn">
    <w:name w:val="Überschrift 2 Zchn"/>
    <w:basedOn w:val="Absatz-Standardschriftart"/>
    <w:link w:val="berschrift2"/>
    <w:semiHidden/>
    <w:rPr>
      <w:rFonts w:eastAsiaTheme="majorEastAsia" w:cstheme="majorBidi"/>
      <w:b/>
      <w:bCs/>
      <w:sz w:val="32"/>
      <w:szCs w:val="26"/>
    </w:rPr>
  </w:style>
  <w:style w:type="character" w:customStyle="1" w:styleId="berschrift3Zchn">
    <w:name w:val="Überschrift 3 Zchn"/>
    <w:basedOn w:val="Absatz-Standardschriftart"/>
    <w:link w:val="berschrift3"/>
    <w:semiHidden/>
    <w:rPr>
      <w:rFonts w:eastAsiaTheme="majorEastAsia" w:cstheme="majorBidi"/>
      <w:b/>
      <w:bCs/>
      <w:sz w:val="28"/>
      <w:szCs w:val="20"/>
    </w:rPr>
  </w:style>
  <w:style w:type="character" w:customStyle="1" w:styleId="berschrift4Zchn">
    <w:name w:val="Überschrift 4 Zchn"/>
    <w:basedOn w:val="Absatz-Standardschriftart"/>
    <w:link w:val="berschrift4"/>
    <w:semiHidden/>
    <w:rPr>
      <w:rFonts w:eastAsia="Times New Roman" w:cs="Times New Roman"/>
      <w:b/>
      <w:bCs/>
      <w:sz w:val="24"/>
      <w:szCs w:val="28"/>
      <w:lang w:eastAsia="de-DE"/>
    </w:rPr>
  </w:style>
  <w:style w:type="character" w:customStyle="1" w:styleId="berschrift5Zchn">
    <w:name w:val="Überschrift 5 Zchn"/>
    <w:basedOn w:val="Absatz-Standardschriftart"/>
    <w:link w:val="berschrift5"/>
    <w:semiHidden/>
    <w:rPr>
      <w:rFonts w:eastAsia="Times New Roman" w:cs="Times New Roman"/>
      <w:b/>
      <w:bCs/>
      <w:iCs/>
      <w:szCs w:val="26"/>
      <w:lang w:eastAsia="de-DE"/>
    </w:rPr>
  </w:style>
  <w:style w:type="character" w:customStyle="1" w:styleId="berschrift6Zchn">
    <w:name w:val="Überschrift 6 Zchn"/>
    <w:basedOn w:val="Absatz-Standardschriftart"/>
    <w:link w:val="berschrift6"/>
    <w:semiHidden/>
    <w:rPr>
      <w:rFonts w:eastAsia="Times New Roman" w:cs="Times New Roman"/>
      <w:bCs/>
      <w:szCs w:val="20"/>
      <w:lang w:eastAsia="de-DE"/>
    </w:rPr>
  </w:style>
  <w:style w:type="character" w:customStyle="1" w:styleId="berschrift7Zchn">
    <w:name w:val="Überschrift 7 Zchn"/>
    <w:basedOn w:val="Absatz-Standardschriftart"/>
    <w:link w:val="berschrift7"/>
    <w:semiHidden/>
    <w:rPr>
      <w:rFonts w:eastAsia="Times New Roman" w:cs="Times New Roman"/>
      <w:szCs w:val="24"/>
      <w:lang w:eastAsia="de-DE"/>
    </w:rPr>
  </w:style>
  <w:style w:type="character" w:customStyle="1" w:styleId="berschrift8Zchn">
    <w:name w:val="Überschrift 8 Zchn"/>
    <w:basedOn w:val="Absatz-Standardschriftart"/>
    <w:link w:val="berschrift8"/>
    <w:semiHidden/>
    <w:rPr>
      <w:rFonts w:eastAsia="Times New Roman" w:cs="Times New Roman"/>
      <w:iCs/>
      <w:szCs w:val="24"/>
      <w:lang w:eastAsia="de-DE"/>
    </w:rPr>
  </w:style>
  <w:style w:type="character" w:customStyle="1" w:styleId="berschrift9Zchn">
    <w:name w:val="Überschrift 9 Zchn"/>
    <w:basedOn w:val="Absatz-Standardschriftart"/>
    <w:link w:val="berschrift9"/>
    <w:semiHidden/>
    <w:rPr>
      <w:rFonts w:eastAsia="Times New Roman" w:cs="Arial"/>
      <w:szCs w:val="20"/>
      <w:lang w:val="en-GB" w:eastAsia="de-DE"/>
    </w:rPr>
  </w:style>
  <w:style w:type="paragraph" w:styleId="Verzeichnis1">
    <w:name w:val="toc 1"/>
    <w:basedOn w:val="Standard"/>
    <w:next w:val="Standard"/>
    <w:uiPriority w:val="39"/>
    <w:unhideWhenUsed/>
    <w:pPr>
      <w:widowControl/>
      <w:tabs>
        <w:tab w:val="right" w:leader="dot" w:pos="9072"/>
      </w:tabs>
      <w:spacing w:before="120"/>
      <w:ind w:left="851" w:hanging="851"/>
    </w:pPr>
    <w:rPr>
      <w:b/>
      <w:sz w:val="24"/>
      <w:szCs w:val="20"/>
    </w:rPr>
  </w:style>
  <w:style w:type="paragraph" w:styleId="Verzeichnis2">
    <w:name w:val="toc 2"/>
    <w:basedOn w:val="Standard"/>
    <w:next w:val="Standard"/>
    <w:uiPriority w:val="39"/>
    <w:semiHidden/>
    <w:unhideWhenUsed/>
    <w:pPr>
      <w:tabs>
        <w:tab w:val="right" w:leader="dot" w:pos="9072"/>
      </w:tabs>
      <w:spacing w:before="120"/>
      <w:ind w:left="851" w:hanging="851"/>
      <w:contextualSpacing/>
    </w:pPr>
    <w:rPr>
      <w:b/>
      <w:szCs w:val="20"/>
    </w:rPr>
  </w:style>
  <w:style w:type="paragraph" w:styleId="Verzeichnis3">
    <w:name w:val="toc 3"/>
    <w:basedOn w:val="Standard"/>
    <w:next w:val="Standard"/>
    <w:uiPriority w:val="39"/>
    <w:semiHidden/>
    <w:unhideWhenUsed/>
    <w:pPr>
      <w:widowControl/>
      <w:tabs>
        <w:tab w:val="right" w:leader="dot" w:pos="9072"/>
      </w:tabs>
      <w:ind w:left="851" w:hanging="851"/>
    </w:pPr>
    <w:rPr>
      <w:szCs w:val="20"/>
    </w:rPr>
  </w:style>
  <w:style w:type="paragraph" w:styleId="Verzeichnis4">
    <w:name w:val="toc 4"/>
    <w:basedOn w:val="Standard"/>
    <w:next w:val="Standard"/>
    <w:uiPriority w:val="39"/>
    <w:semiHidden/>
    <w:unhideWhenUsed/>
    <w:pPr>
      <w:tabs>
        <w:tab w:val="right" w:leader="dot" w:pos="9072"/>
      </w:tabs>
      <w:ind w:left="992" w:hanging="992"/>
    </w:pPr>
    <w:rPr>
      <w:szCs w:val="20"/>
    </w:rPr>
  </w:style>
  <w:style w:type="paragraph" w:styleId="Verzeichnis5">
    <w:name w:val="toc 5"/>
    <w:basedOn w:val="Standard"/>
    <w:next w:val="Standard"/>
    <w:uiPriority w:val="39"/>
    <w:semiHidden/>
    <w:unhideWhenUsed/>
    <w:pPr>
      <w:widowControl/>
      <w:tabs>
        <w:tab w:val="right" w:leader="dot" w:pos="9072"/>
      </w:tabs>
      <w:ind w:left="1134" w:hanging="1134"/>
    </w:pPr>
    <w:rPr>
      <w:szCs w:val="20"/>
    </w:rPr>
  </w:style>
  <w:style w:type="paragraph" w:styleId="Verzeichnis6">
    <w:name w:val="toc 6"/>
    <w:basedOn w:val="Standard"/>
    <w:next w:val="Standard"/>
    <w:uiPriority w:val="39"/>
    <w:semiHidden/>
    <w:unhideWhenUsed/>
    <w:pPr>
      <w:widowControl/>
      <w:tabs>
        <w:tab w:val="right" w:leader="dot" w:pos="9072"/>
      </w:tabs>
      <w:ind w:left="1418" w:hanging="1418"/>
    </w:pPr>
    <w:rPr>
      <w:szCs w:val="20"/>
    </w:rPr>
  </w:style>
  <w:style w:type="paragraph" w:styleId="Verzeichnis7">
    <w:name w:val="toc 7"/>
    <w:basedOn w:val="Standard"/>
    <w:next w:val="Standard"/>
    <w:uiPriority w:val="39"/>
    <w:semiHidden/>
    <w:unhideWhenUsed/>
    <w:pPr>
      <w:widowControl/>
      <w:tabs>
        <w:tab w:val="right" w:leader="dot" w:pos="9072"/>
      </w:tabs>
      <w:ind w:left="1559" w:hanging="1559"/>
    </w:pPr>
    <w:rPr>
      <w:szCs w:val="20"/>
    </w:rPr>
  </w:style>
  <w:style w:type="paragraph" w:styleId="Verzeichnis8">
    <w:name w:val="toc 8"/>
    <w:basedOn w:val="Standard"/>
    <w:next w:val="Standard"/>
    <w:uiPriority w:val="39"/>
    <w:semiHidden/>
    <w:unhideWhenUsed/>
    <w:pPr>
      <w:widowControl/>
      <w:tabs>
        <w:tab w:val="right" w:leader="dot" w:pos="9072"/>
      </w:tabs>
      <w:ind w:left="1701" w:hanging="1701"/>
    </w:pPr>
    <w:rPr>
      <w:rFonts w:eastAsiaTheme="minorEastAsia"/>
      <w:lang w:eastAsia="de-CH"/>
    </w:rPr>
  </w:style>
  <w:style w:type="paragraph" w:styleId="Verzeichnis9">
    <w:name w:val="toc 9"/>
    <w:basedOn w:val="Standard"/>
    <w:next w:val="Standard"/>
    <w:uiPriority w:val="39"/>
    <w:semiHidden/>
    <w:unhideWhenUsed/>
    <w:pPr>
      <w:tabs>
        <w:tab w:val="right" w:leader="dot" w:pos="9072"/>
      </w:tabs>
      <w:ind w:left="1843" w:hanging="1843"/>
    </w:pPr>
    <w:rPr>
      <w:rFonts w:eastAsiaTheme="minorEastAsia"/>
      <w:lang w:eastAsia="de-CH"/>
    </w:rPr>
  </w:style>
  <w:style w:type="paragraph" w:customStyle="1" w:styleId="Platzhalter">
    <w:name w:val="Platzhalter"/>
    <w:basedOn w:val="Standard"/>
    <w:next w:val="Standard"/>
    <w:uiPriority w:val="3"/>
    <w:semiHidden/>
    <w:unhideWhenUsed/>
    <w:pPr>
      <w:widowControl/>
      <w:spacing w:line="240" w:lineRule="auto"/>
    </w:pPr>
    <w:rPr>
      <w:sz w:val="2"/>
    </w:rPr>
  </w:style>
  <w:style w:type="paragraph" w:customStyle="1" w:styleId="ReferenzFormular">
    <w:name w:val="ReferenzFormular"/>
    <w:basedOn w:val="Standard"/>
    <w:uiPriority w:val="1"/>
    <w:semiHidden/>
    <w:unhideWhenUsed/>
    <w:pPr>
      <w:suppressAutoHyphens/>
      <w:contextualSpacing/>
    </w:pPr>
    <w:rPr>
      <w:sz w:val="15"/>
    </w:rPr>
  </w:style>
  <w:style w:type="paragraph" w:customStyle="1" w:styleId="Verzeichnistitel">
    <w:name w:val="Verzeichnistitel"/>
    <w:basedOn w:val="Standard"/>
    <w:next w:val="Standard"/>
    <w:qFormat/>
    <w:pPr>
      <w:spacing w:before="260" w:after="180"/>
    </w:pPr>
    <w:rPr>
      <w:b/>
      <w:sz w:val="30"/>
    </w:rPr>
  </w:style>
  <w:style w:type="paragraph" w:customStyle="1" w:styleId="Aufzhlung1CDB">
    <w:name w:val="Aufzählung 1_CDB"/>
    <w:basedOn w:val="Standard"/>
    <w:uiPriority w:val="1"/>
    <w:pPr>
      <w:widowControl/>
      <w:numPr>
        <w:numId w:val="29"/>
      </w:numPr>
      <w:spacing w:after="120"/>
    </w:pPr>
    <w:rPr>
      <w:rFonts w:eastAsia="Times New Roman" w:cs="Times New Roman"/>
      <w:lang w:eastAsia="de-DE"/>
    </w:rPr>
  </w:style>
  <w:style w:type="paragraph" w:customStyle="1" w:styleId="Aufzhlung2CDB">
    <w:name w:val="Aufzählung 2_CDB"/>
    <w:basedOn w:val="Standard"/>
    <w:uiPriority w:val="1"/>
    <w:pPr>
      <w:widowControl/>
      <w:numPr>
        <w:numId w:val="30"/>
      </w:numPr>
      <w:spacing w:after="120"/>
    </w:pPr>
    <w:rPr>
      <w:rFonts w:eastAsia="Times New Roman" w:cs="Times New Roman"/>
      <w:lang w:eastAsia="de-DE"/>
    </w:rPr>
  </w:style>
  <w:style w:type="paragraph" w:customStyle="1" w:styleId="Aufzhlung3CDB">
    <w:name w:val="Aufzählung 3_CDB"/>
    <w:basedOn w:val="Standard"/>
    <w:uiPriority w:val="1"/>
    <w:pPr>
      <w:widowControl/>
      <w:numPr>
        <w:numId w:val="31"/>
      </w:numPr>
      <w:spacing w:after="120"/>
    </w:pPr>
    <w:rPr>
      <w:rFonts w:eastAsia="Times New Roman" w:cs="Times New Roman"/>
      <w:lang w:eastAsia="de-DE"/>
    </w:rPr>
  </w:style>
  <w:style w:type="paragraph" w:customStyle="1" w:styleId="Aufzhlunga1CDB">
    <w:name w:val="Aufzählung a1_CDB"/>
    <w:basedOn w:val="Standard"/>
    <w:uiPriority w:val="1"/>
    <w:pPr>
      <w:widowControl/>
      <w:numPr>
        <w:numId w:val="32"/>
      </w:numPr>
      <w:spacing w:after="120"/>
    </w:pPr>
    <w:rPr>
      <w:rFonts w:eastAsia="Times New Roman" w:cs="Times New Roman"/>
      <w:lang w:eastAsia="de-DE"/>
    </w:rPr>
  </w:style>
  <w:style w:type="paragraph" w:customStyle="1" w:styleId="Aufzhlunga2CDB">
    <w:name w:val="Aufzählung a2_CDB"/>
    <w:basedOn w:val="Standard"/>
    <w:uiPriority w:val="1"/>
    <w:pPr>
      <w:widowControl/>
      <w:numPr>
        <w:numId w:val="33"/>
      </w:numPr>
      <w:spacing w:after="120"/>
    </w:pPr>
    <w:rPr>
      <w:rFonts w:eastAsia="Times New Roman" w:cs="Times New Roman"/>
      <w:lang w:eastAsia="de-DE"/>
    </w:rPr>
  </w:style>
  <w:style w:type="paragraph" w:customStyle="1" w:styleId="Aufzhlunga3CDB">
    <w:name w:val="Aufzählung a3_CDB"/>
    <w:basedOn w:val="Standard"/>
    <w:uiPriority w:val="1"/>
    <w:pPr>
      <w:widowControl/>
      <w:numPr>
        <w:numId w:val="34"/>
      </w:numPr>
      <w:spacing w:after="120"/>
    </w:pPr>
    <w:rPr>
      <w:rFonts w:eastAsia="Times New Roman" w:cs="Times New Roman"/>
      <w:lang w:eastAsia="de-DE"/>
    </w:rPr>
  </w:style>
  <w:style w:type="paragraph" w:customStyle="1" w:styleId="AufzhlungNumm1CDB">
    <w:name w:val="Aufzählung Numm 1_CDB"/>
    <w:basedOn w:val="Standard"/>
    <w:uiPriority w:val="1"/>
    <w:pPr>
      <w:widowControl/>
      <w:numPr>
        <w:numId w:val="35"/>
      </w:numPr>
      <w:spacing w:after="120"/>
    </w:pPr>
    <w:rPr>
      <w:rFonts w:eastAsia="Times New Roman" w:cs="Times New Roman"/>
      <w:lang w:eastAsia="de-DE"/>
    </w:rPr>
  </w:style>
  <w:style w:type="paragraph" w:customStyle="1" w:styleId="AufzhlungNumm2CDB">
    <w:name w:val="Aufzählung Numm 2_CDB"/>
    <w:basedOn w:val="Standard"/>
    <w:uiPriority w:val="1"/>
    <w:pPr>
      <w:widowControl/>
      <w:numPr>
        <w:numId w:val="36"/>
      </w:numPr>
      <w:spacing w:after="120"/>
    </w:pPr>
    <w:rPr>
      <w:rFonts w:eastAsia="Times New Roman" w:cs="Times New Roman"/>
      <w:lang w:eastAsia="de-DE"/>
    </w:rPr>
  </w:style>
  <w:style w:type="paragraph" w:customStyle="1" w:styleId="AufzhlungNumm3CDB">
    <w:name w:val="Aufzählung Numm 3_CDB"/>
    <w:basedOn w:val="Standard"/>
    <w:uiPriority w:val="1"/>
    <w:pPr>
      <w:widowControl/>
      <w:numPr>
        <w:numId w:val="37"/>
      </w:numPr>
      <w:spacing w:after="120"/>
    </w:pPr>
    <w:rPr>
      <w:rFonts w:eastAsia="Times New Roman" w:cs="Times New Roman"/>
      <w:lang w:eastAsia="de-DE"/>
    </w:rPr>
  </w:style>
  <w:style w:type="paragraph" w:customStyle="1" w:styleId="Kopfzeile2Departement">
    <w:name w:val="Kopfzeile2Departement"/>
    <w:basedOn w:val="KopfzeileDepartement"/>
    <w:next w:val="KopfzeileFett"/>
    <w:uiPriority w:val="3"/>
    <w:semiHidden/>
    <w:unhideWhenUsed/>
    <w:pPr>
      <w:spacing w:after="0"/>
      <w:contextualSpacing w:val="0"/>
    </w:pPr>
  </w:style>
  <w:style w:type="paragraph" w:customStyle="1" w:styleId="Tabellentext">
    <w:name w:val="Tabellentext"/>
    <w:basedOn w:val="Standard"/>
    <w:uiPriority w:val="1"/>
    <w:qFormat/>
    <w:pPr>
      <w:widowControl/>
      <w:spacing w:before="40" w:after="80"/>
    </w:pPr>
    <w:rPr>
      <w:rFonts w:eastAsia="Times New Roman" w:cs="Times New Roman"/>
      <w:szCs w:val="16"/>
      <w:lang w:eastAsia="de-DE"/>
    </w:rPr>
  </w:style>
  <w:style w:type="paragraph" w:customStyle="1" w:styleId="Tabellentitel">
    <w:name w:val="Tabellentitel"/>
    <w:basedOn w:val="Standard"/>
    <w:next w:val="Tabellentext"/>
    <w:uiPriority w:val="1"/>
    <w:qFormat/>
    <w:pPr>
      <w:widowControl/>
      <w:spacing w:before="40" w:after="40"/>
    </w:pPr>
    <w:rPr>
      <w:rFonts w:eastAsia="Times New Roman" w:cs="Times New Roman"/>
      <w:b/>
      <w:szCs w:val="20"/>
      <w:lang w:eastAsia="de-DE"/>
    </w:rPr>
  </w:style>
  <w:style w:type="paragraph" w:customStyle="1" w:styleId="PPA">
    <w:name w:val="PPA"/>
    <w:basedOn w:val="PP"/>
    <w:next w:val="Standard"/>
    <w:uiPriority w:val="2"/>
    <w:semiHidden/>
    <w:unhideWhenUsed/>
    <w:pPr>
      <w:spacing w:before="0" w:line="540" w:lineRule="exact"/>
    </w:pPr>
  </w:style>
  <w:style w:type="paragraph" w:styleId="Endnotentext">
    <w:name w:val="endnote text"/>
    <w:basedOn w:val="Standard"/>
    <w:link w:val="EndnotentextZchn"/>
    <w:uiPriority w:val="99"/>
    <w:semiHidden/>
    <w:unhideWhenUsed/>
    <w:pPr>
      <w:spacing w:after="60" w:line="240" w:lineRule="auto"/>
      <w:ind w:left="119" w:hanging="119"/>
    </w:pPr>
    <w:rPr>
      <w:sz w:val="18"/>
      <w:szCs w:val="20"/>
    </w:rPr>
  </w:style>
  <w:style w:type="character" w:customStyle="1" w:styleId="EndnotentextZchn">
    <w:name w:val="Endnotentext Zchn"/>
    <w:basedOn w:val="Absatz-Standardschriftart"/>
    <w:link w:val="Endnotentext"/>
    <w:uiPriority w:val="99"/>
    <w:semiHidden/>
    <w:rPr>
      <w:sz w:val="18"/>
      <w:szCs w:val="20"/>
      <w:lang w:val="en-GB"/>
    </w:rPr>
  </w:style>
  <w:style w:type="paragraph" w:styleId="Funotentext">
    <w:name w:val="footnote text"/>
    <w:basedOn w:val="Standard"/>
    <w:link w:val="FunotentextZchn"/>
    <w:uiPriority w:val="99"/>
    <w:semiHidden/>
    <w:unhideWhenUsed/>
    <w:pPr>
      <w:spacing w:after="60" w:line="240" w:lineRule="auto"/>
      <w:ind w:left="119" w:hanging="119"/>
    </w:pPr>
    <w:rPr>
      <w:sz w:val="18"/>
      <w:szCs w:val="20"/>
    </w:rPr>
  </w:style>
  <w:style w:type="character" w:customStyle="1" w:styleId="FunotentextZchn">
    <w:name w:val="Fußnotentext Zchn"/>
    <w:basedOn w:val="Absatz-Standardschriftart"/>
    <w:link w:val="Funotentext"/>
    <w:uiPriority w:val="99"/>
    <w:semiHidden/>
    <w:rPr>
      <w:sz w:val="18"/>
      <w:szCs w:val="20"/>
      <w:lang w:val="en-GB"/>
    </w:rPr>
  </w:style>
  <w:style w:type="paragraph" w:customStyle="1" w:styleId="KopfzeileDepartementFett">
    <w:name w:val="KopfzeileDepartementFett"/>
    <w:basedOn w:val="KopfzeileDepartement"/>
    <w:next w:val="Kopfzeile"/>
    <w:qFormat/>
    <w:pPr>
      <w:widowControl/>
    </w:pPr>
    <w:rPr>
      <w:b/>
    </w:rPr>
  </w:style>
  <w:style w:type="paragraph" w:customStyle="1" w:styleId="Absatz1Punkt">
    <w:name w:val="Absatz1Punkt"/>
    <w:basedOn w:val="Fuzeile"/>
    <w:link w:val="Absatz1PunktZchn"/>
    <w:qFormat/>
    <w:pPr>
      <w:spacing w:line="240" w:lineRule="auto"/>
    </w:pPr>
    <w:rPr>
      <w:sz w:val="2"/>
    </w:rPr>
  </w:style>
  <w:style w:type="character" w:customStyle="1" w:styleId="Absatz1PunktZchn">
    <w:name w:val="Absatz1Punkt Zchn"/>
    <w:basedOn w:val="Absatz-Standardschriftart"/>
    <w:link w:val="Absatz1Punkt"/>
    <w:rPr>
      <w:noProof/>
      <w:sz w:val="2"/>
      <w:lang w:val="en-GB"/>
    </w:rPr>
  </w:style>
  <w:style w:type="character" w:styleId="Hyperlink">
    <w:name w:val="Hyperlink"/>
    <w:basedOn w:val="Absatz-Standardschriftart"/>
    <w:uiPriority w:val="99"/>
    <w:unhideWhenUsed/>
    <w:rPr>
      <w:color w:val="0000FF" w:themeColor="hyperlink"/>
      <w:u w:val="single"/>
    </w:rPr>
  </w:style>
  <w:style w:type="paragraph" w:styleId="Listenabsatz">
    <w:name w:val="List Paragraph"/>
    <w:basedOn w:val="Standard"/>
    <w:uiPriority w:val="34"/>
    <w:qFormat/>
    <w:rsid w:val="00E80DFF"/>
    <w:pPr>
      <w:ind w:left="720"/>
      <w:contextualSpacing/>
    </w:pPr>
  </w:style>
  <w:style w:type="character" w:styleId="Kommentarzeichen">
    <w:name w:val="annotation reference"/>
    <w:basedOn w:val="Absatz-Standardschriftart"/>
    <w:uiPriority w:val="99"/>
    <w:semiHidden/>
    <w:unhideWhenUsed/>
    <w:rsid w:val="00077B82"/>
    <w:rPr>
      <w:sz w:val="16"/>
      <w:szCs w:val="16"/>
    </w:rPr>
  </w:style>
  <w:style w:type="paragraph" w:styleId="Kommentartext">
    <w:name w:val="annotation text"/>
    <w:basedOn w:val="Standard"/>
    <w:link w:val="KommentartextZchn"/>
    <w:uiPriority w:val="99"/>
    <w:semiHidden/>
    <w:unhideWhenUsed/>
    <w:rsid w:val="00077B82"/>
    <w:pPr>
      <w:spacing w:line="240" w:lineRule="auto"/>
    </w:pPr>
    <w:rPr>
      <w:szCs w:val="20"/>
    </w:rPr>
  </w:style>
  <w:style w:type="character" w:customStyle="1" w:styleId="KommentartextZchn">
    <w:name w:val="Kommentartext Zchn"/>
    <w:basedOn w:val="Absatz-Standardschriftart"/>
    <w:link w:val="Kommentartext"/>
    <w:uiPriority w:val="99"/>
    <w:semiHidden/>
    <w:rsid w:val="00077B82"/>
    <w:rPr>
      <w:sz w:val="20"/>
      <w:szCs w:val="20"/>
    </w:rPr>
  </w:style>
  <w:style w:type="paragraph" w:styleId="Kommentarthema">
    <w:name w:val="annotation subject"/>
    <w:basedOn w:val="Kommentartext"/>
    <w:next w:val="Kommentartext"/>
    <w:link w:val="KommentarthemaZchn"/>
    <w:uiPriority w:val="99"/>
    <w:semiHidden/>
    <w:unhideWhenUsed/>
    <w:rsid w:val="00077B82"/>
    <w:rPr>
      <w:b/>
      <w:bCs/>
    </w:rPr>
  </w:style>
  <w:style w:type="character" w:customStyle="1" w:styleId="KommentarthemaZchn">
    <w:name w:val="Kommentarthema Zchn"/>
    <w:basedOn w:val="KommentartextZchn"/>
    <w:link w:val="Kommentarthema"/>
    <w:uiPriority w:val="99"/>
    <w:semiHidden/>
    <w:rsid w:val="00077B8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276291">
      <w:bodyDiv w:val="1"/>
      <w:marLeft w:val="0"/>
      <w:marRight w:val="0"/>
      <w:marTop w:val="0"/>
      <w:marBottom w:val="0"/>
      <w:divBdr>
        <w:top w:val="none" w:sz="0" w:space="0" w:color="auto"/>
        <w:left w:val="none" w:sz="0" w:space="0" w:color="auto"/>
        <w:bottom w:val="none" w:sz="0" w:space="0" w:color="auto"/>
        <w:right w:val="none" w:sz="0" w:space="0" w:color="auto"/>
      </w:divBdr>
    </w:div>
    <w:div w:id="172676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EA888-017D-42EF-B631-DE7A6D21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2608</Words>
  <Characters>16434</Characters>
  <Application>Microsoft Office Word</Application>
  <DocSecurity>0</DocSecurity>
  <Lines>136</Lines>
  <Paragraphs>38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Abraxas Informatik AG</Company>
  <LinksUpToDate>false</LinksUpToDate>
  <CharactersWithSpaces>19004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Nicolai.Luetschg@bag.admin.ch</dc:creator>
  <cp:lastModifiedBy>Stoll, Barbara</cp:lastModifiedBy>
  <cp:revision>30</cp:revision>
  <cp:lastPrinted>2016-06-08T14:55:00Z</cp:lastPrinted>
  <dcterms:created xsi:type="dcterms:W3CDTF">2016-05-23T13:00:00Z</dcterms:created>
  <dcterms:modified xsi:type="dcterms:W3CDTF">2016-06-09T06:16:00Z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mt">
    <vt:lpwstr>Bundesamt für Gesundheit</vt:lpwstr>
  </property>
  <property fmtid="{D5CDD505-2E9C-101B-9397-08002B2CF9AE}" pid="3" name="AmtAbk">
    <vt:lpwstr>BAG</vt:lpwstr>
  </property>
  <property fmtid="{D5CDD505-2E9C-101B-9397-08002B2CF9AE}" pid="4" name="AmtMail">
    <vt:lpwstr/>
  </property>
  <property fmtid="{D5CDD505-2E9C-101B-9397-08002B2CF9AE}" pid="5" name="DateLabel">
    <vt:lpwstr/>
  </property>
  <property fmtid="{D5CDD505-2E9C-101B-9397-08002B2CF9AE}" pid="6" name="DepAbk">
    <vt:lpwstr>EDI</vt:lpwstr>
  </property>
  <property fmtid="{D5CDD505-2E9C-101B-9397-08002B2CF9AE}" pid="7" name="DepName">
    <vt:lpwstr>Eidgenössisches Departement des Innern</vt:lpwstr>
  </property>
  <property fmtid="{D5CDD505-2E9C-101B-9397-08002B2CF9AE}" pid="8" name="DocRef">
    <vt:lpwstr/>
  </property>
  <property fmtid="{D5CDD505-2E9C-101B-9397-08002B2CF9AE}" pid="9" name="DocRefLabel">
    <vt:lpwstr>Referenz/Aktenzeichen: </vt:lpwstr>
  </property>
  <property fmtid="{D5CDD505-2E9C-101B-9397-08002B2CF9AE}" pid="10" name="DocSpr">
    <vt:lpwstr>D</vt:lpwstr>
  </property>
  <property fmtid="{D5CDD505-2E9C-101B-9397-08002B2CF9AE}" pid="11" name="FaxLabel">
    <vt:lpwstr>Fax-Nr.</vt:lpwstr>
  </property>
  <property fmtid="{D5CDD505-2E9C-101B-9397-08002B2CF9AE}" pid="12" name="Gruss">
    <vt:lpwstr>Freundliche Grüsse</vt:lpwstr>
  </property>
  <property fmtid="{D5CDD505-2E9C-101B-9397-08002B2CF9AE}" pid="13" name="Internet">
    <vt:lpwstr>www.bag.admin.ch</vt:lpwstr>
  </property>
  <property fmtid="{D5CDD505-2E9C-101B-9397-08002B2CF9AE}" pid="14" name="Klasse">
    <vt:lpwstr/>
  </property>
  <property fmtid="{D5CDD505-2E9C-101B-9397-08002B2CF9AE}" pid="15" name="KundenName">
    <vt:lpwstr/>
  </property>
  <property fmtid="{D5CDD505-2E9C-101B-9397-08002B2CF9AE}" pid="16" name="Land">
    <vt:lpwstr>CH</vt:lpwstr>
  </property>
  <property fmtid="{D5CDD505-2E9C-101B-9397-08002B2CF9AE}" pid="17" name="LoginDisplayName">
    <vt:lpwstr>Ryf Salome BAG</vt:lpwstr>
  </property>
  <property fmtid="{D5CDD505-2E9C-101B-9397-08002B2CF9AE}" pid="18" name="LoginFax">
    <vt:lpwstr>+41 58 462 83 83</vt:lpwstr>
  </property>
  <property fmtid="{D5CDD505-2E9C-101B-9397-08002B2CF9AE}" pid="19" name="LoginFunktion">
    <vt:lpwstr/>
  </property>
  <property fmtid="{D5CDD505-2E9C-101B-9397-08002B2CF9AE}" pid="20" name="LoginKuerzel">
    <vt:lpwstr>SAR</vt:lpwstr>
  </property>
  <property fmtid="{D5CDD505-2E9C-101B-9397-08002B2CF9AE}" pid="21" name="LoginMailAdr">
    <vt:lpwstr>salome.ryf@bag.admin.ch</vt:lpwstr>
  </property>
  <property fmtid="{D5CDD505-2E9C-101B-9397-08002B2CF9AE}" pid="22" name="LoginName">
    <vt:lpwstr>Ryf</vt:lpwstr>
  </property>
  <property fmtid="{D5CDD505-2E9C-101B-9397-08002B2CF9AE}" pid="23" name="LoginTel">
    <vt:lpwstr>+41 58 465 09 83</vt:lpwstr>
  </property>
  <property fmtid="{D5CDD505-2E9C-101B-9397-08002B2CF9AE}" pid="24" name="LoginTitle">
    <vt:lpwstr/>
  </property>
  <property fmtid="{D5CDD505-2E9C-101B-9397-08002B2CF9AE}" pid="25" name="LoginUID">
    <vt:lpwstr>U80779187</vt:lpwstr>
  </property>
  <property fmtid="{D5CDD505-2E9C-101B-9397-08002B2CF9AE}" pid="26" name="LoginVorname">
    <vt:lpwstr>Salome</vt:lpwstr>
  </property>
  <property fmtid="{D5CDD505-2E9C-101B-9397-08002B2CF9AE}" pid="27" name="OrgUnit1">
    <vt:lpwstr>Direktionsbereich Verbraucherschutz</vt:lpwstr>
  </property>
  <property fmtid="{D5CDD505-2E9C-101B-9397-08002B2CF9AE}" pid="28" name="OrgUnit2">
    <vt:lpwstr/>
  </property>
  <property fmtid="{D5CDD505-2E9C-101B-9397-08002B2CF9AE}" pid="29" name="OrgUnit3">
    <vt:lpwstr/>
  </property>
  <property fmtid="{D5CDD505-2E9C-101B-9397-08002B2CF9AE}" pid="30" name="OrgUnitCode">
    <vt:lpwstr/>
  </property>
  <property fmtid="{D5CDD505-2E9C-101B-9397-08002B2CF9AE}" pid="31" name="OrgUnitFax">
    <vt:lpwstr/>
  </property>
  <property fmtid="{D5CDD505-2E9C-101B-9397-08002B2CF9AE}" pid="32" name="OrgUnitID">
    <vt:lpwstr/>
  </property>
  <property fmtid="{D5CDD505-2E9C-101B-9397-08002B2CF9AE}" pid="33" name="OrgUnitMail">
    <vt:lpwstr/>
  </property>
  <property fmtid="{D5CDD505-2E9C-101B-9397-08002B2CF9AE}" pid="34" name="OrgUnitSekr">
    <vt:lpwstr>Sektion Nichtionisierende Strahlung und Dosimetrie</vt:lpwstr>
  </property>
  <property fmtid="{D5CDD505-2E9C-101B-9397-08002B2CF9AE}" pid="35" name="OrgUnitTel">
    <vt:lpwstr/>
  </property>
  <property fmtid="{D5CDD505-2E9C-101B-9397-08002B2CF9AE}" pid="36" name="OurRefLabel">
    <vt:lpwstr>Unser Zeichen:</vt:lpwstr>
  </property>
  <property fmtid="{D5CDD505-2E9C-101B-9397-08002B2CF9AE}" pid="37" name="PostAdr">
    <vt:lpwstr>Bern</vt:lpwstr>
  </property>
  <property fmtid="{D5CDD505-2E9C-101B-9397-08002B2CF9AE}" pid="38" name="PostAdrLabel">
    <vt:lpwstr>Postadresse:</vt:lpwstr>
  </property>
  <property fmtid="{D5CDD505-2E9C-101B-9397-08002B2CF9AE}" pid="39" name="PostOrt">
    <vt:lpwstr>Bern</vt:lpwstr>
  </property>
  <property fmtid="{D5CDD505-2E9C-101B-9397-08002B2CF9AE}" pid="40" name="PostPLZ">
    <vt:lpwstr>3003</vt:lpwstr>
  </property>
  <property fmtid="{D5CDD505-2E9C-101B-9397-08002B2CF9AE}" pid="41" name="ProjectName">
    <vt:lpwstr>ProjectName</vt:lpwstr>
  </property>
  <property fmtid="{D5CDD505-2E9C-101B-9397-08002B2CF9AE}" pid="42" name="SBLabel">
    <vt:lpwstr>Sachbearbeiter/in:</vt:lpwstr>
  </property>
  <property fmtid="{D5CDD505-2E9C-101B-9397-08002B2CF9AE}" pid="43" name="Sig1Function">
    <vt:lpwstr/>
  </property>
  <property fmtid="{D5CDD505-2E9C-101B-9397-08002B2CF9AE}" pid="44" name="Sig1Name">
    <vt:lpwstr/>
  </property>
  <property fmtid="{D5CDD505-2E9C-101B-9397-08002B2CF9AE}" pid="45" name="Sig1OrgUnit1">
    <vt:lpwstr/>
  </property>
  <property fmtid="{D5CDD505-2E9C-101B-9397-08002B2CF9AE}" pid="46" name="Sig1OrgUnit2">
    <vt:lpwstr/>
  </property>
  <property fmtid="{D5CDD505-2E9C-101B-9397-08002B2CF9AE}" pid="47" name="Sig1OrgUnit3">
    <vt:lpwstr/>
  </property>
  <property fmtid="{D5CDD505-2E9C-101B-9397-08002B2CF9AE}" pid="48" name="Sig1OrgUnitSekr">
    <vt:lpwstr/>
  </property>
  <property fmtid="{D5CDD505-2E9C-101B-9397-08002B2CF9AE}" pid="49" name="Sig1Title">
    <vt:lpwstr/>
  </property>
  <property fmtid="{D5CDD505-2E9C-101B-9397-08002B2CF9AE}" pid="50" name="Sig1Vorname">
    <vt:lpwstr/>
  </property>
  <property fmtid="{D5CDD505-2E9C-101B-9397-08002B2CF9AE}" pid="51" name="Sig2Function">
    <vt:lpwstr/>
  </property>
  <property fmtid="{D5CDD505-2E9C-101B-9397-08002B2CF9AE}" pid="52" name="Sig2Name">
    <vt:lpwstr/>
  </property>
  <property fmtid="{D5CDD505-2E9C-101B-9397-08002B2CF9AE}" pid="53" name="Sig2OrgUnit1">
    <vt:lpwstr/>
  </property>
  <property fmtid="{D5CDD505-2E9C-101B-9397-08002B2CF9AE}" pid="54" name="Sig2OrgUnit2">
    <vt:lpwstr/>
  </property>
  <property fmtid="{D5CDD505-2E9C-101B-9397-08002B2CF9AE}" pid="55" name="Sig2OrgUnit3">
    <vt:lpwstr/>
  </property>
  <property fmtid="{D5CDD505-2E9C-101B-9397-08002B2CF9AE}" pid="56" name="Sig2OrgUnitSekr">
    <vt:lpwstr/>
  </property>
  <property fmtid="{D5CDD505-2E9C-101B-9397-08002B2CF9AE}" pid="57" name="Sig2Title">
    <vt:lpwstr/>
  </property>
  <property fmtid="{D5CDD505-2E9C-101B-9397-08002B2CF9AE}" pid="58" name="Sig2Vorname">
    <vt:lpwstr/>
  </property>
  <property fmtid="{D5CDD505-2E9C-101B-9397-08002B2CF9AE}" pid="59" name="StandortAdr">
    <vt:lpwstr>Schwarzenburgstrasse 165</vt:lpwstr>
  </property>
  <property fmtid="{D5CDD505-2E9C-101B-9397-08002B2CF9AE}" pid="60" name="StandortOrt">
    <vt:lpwstr>Bern</vt:lpwstr>
  </property>
  <property fmtid="{D5CDD505-2E9C-101B-9397-08002B2CF9AE}" pid="61" name="StandortPLZ">
    <vt:lpwstr>3003</vt:lpwstr>
  </property>
  <property fmtid="{D5CDD505-2E9C-101B-9397-08002B2CF9AE}" pid="62" name="TelLabel">
    <vt:lpwstr>Tel.</vt:lpwstr>
  </property>
  <property fmtid="{D5CDD505-2E9C-101B-9397-08002B2CF9AE}" pid="63" name="UserDisplayName">
    <vt:lpwstr>Ryf Salome BAG</vt:lpwstr>
  </property>
  <property fmtid="{D5CDD505-2E9C-101B-9397-08002B2CF9AE}" pid="64" name="UserFax">
    <vt:lpwstr>+41 58 462 83 83</vt:lpwstr>
  </property>
  <property fmtid="{D5CDD505-2E9C-101B-9397-08002B2CF9AE}" pid="65" name="UserFunktion">
    <vt:lpwstr/>
  </property>
  <property fmtid="{D5CDD505-2E9C-101B-9397-08002B2CF9AE}" pid="66" name="UserKuerzel">
    <vt:lpwstr>SAR</vt:lpwstr>
  </property>
  <property fmtid="{D5CDD505-2E9C-101B-9397-08002B2CF9AE}" pid="67" name="UserMailAdr">
    <vt:lpwstr>salome.ryf@bag.admin.ch</vt:lpwstr>
  </property>
  <property fmtid="{D5CDD505-2E9C-101B-9397-08002B2CF9AE}" pid="68" name="UserName">
    <vt:lpwstr>Ryf</vt:lpwstr>
  </property>
  <property fmtid="{D5CDD505-2E9C-101B-9397-08002B2CF9AE}" pid="69" name="UserTel">
    <vt:lpwstr>+41 58 465 09 83</vt:lpwstr>
  </property>
  <property fmtid="{D5CDD505-2E9C-101B-9397-08002B2CF9AE}" pid="70" name="UserTitel">
    <vt:lpwstr/>
  </property>
  <property fmtid="{D5CDD505-2E9C-101B-9397-08002B2CF9AE}" pid="71" name="UserUID">
    <vt:lpwstr>U80779187</vt:lpwstr>
  </property>
  <property fmtid="{D5CDD505-2E9C-101B-9397-08002B2CF9AE}" pid="72" name="UserVorname">
    <vt:lpwstr>Salome</vt:lpwstr>
  </property>
  <property fmtid="{D5CDD505-2E9C-101B-9397-08002B2CF9AE}" pid="73" name="YourRefLabel">
    <vt:lpwstr>Ihr Zeichen:</vt:lpwstr>
  </property>
  <property fmtid="{D5CDD505-2E9C-101B-9397-08002B2CF9AE}" pid="74" name="Zustellart">
    <vt:lpwstr/>
  </property>
  <property fmtid="{D5CDD505-2E9C-101B-9397-08002B2CF9AE}" pid="75" name="BITVM">
    <vt:lpwstr>BITVM</vt:lpwstr>
  </property>
  <property fmtid="{D5CDD505-2E9C-101B-9397-08002B2CF9AE}" pid="76" name="EigTitel">
    <vt:lpwstr/>
  </property>
  <property fmtid="{D5CDD505-2E9C-101B-9397-08002B2CF9AE}" pid="77" name="Amt2">
    <vt:lpwstr/>
  </property>
  <property fmtid="{D5CDD505-2E9C-101B-9397-08002B2CF9AE}" pid="78" name="Amt2Abk">
    <vt:lpwstr/>
  </property>
  <property fmtid="{D5CDD505-2E9C-101B-9397-08002B2CF9AE}" pid="79" name="Dep2Abk">
    <vt:lpwstr/>
  </property>
  <property fmtid="{D5CDD505-2E9C-101B-9397-08002B2CF9AE}" pid="80" name="Dep2Name">
    <vt:lpwstr/>
  </property>
  <property fmtid="{D5CDD505-2E9C-101B-9397-08002B2CF9AE}" pid="81" name="Amtbis">
    <vt:lpwstr/>
  </property>
  <property fmtid="{D5CDD505-2E9C-101B-9397-08002B2CF9AE}" pid="82" name="Amt2bis">
    <vt:lpwstr/>
  </property>
  <property fmtid="{D5CDD505-2E9C-101B-9397-08002B2CF9AE}" pid="83" name="DepNamebis">
    <vt:lpwstr/>
  </property>
  <property fmtid="{D5CDD505-2E9C-101B-9397-08002B2CF9AE}" pid="84" name="Dep2Namebis">
    <vt:lpwstr/>
  </property>
  <property fmtid="{D5CDD505-2E9C-101B-9397-08002B2CF9AE}" pid="85" name="SourceApplication">
    <vt:lpwstr>BITVM</vt:lpwstr>
  </property>
  <property fmtid="{D5CDD505-2E9C-101B-9397-08002B2CF9AE}" pid="86" name="ABT">
    <vt:lpwstr>Abteilung Strahlenschutz</vt:lpwstr>
  </property>
  <property fmtid="{D5CDD505-2E9C-101B-9397-08002B2CF9AE}" pid="87" name="Aktennotiz">
    <vt:lpwstr>Notiz</vt:lpwstr>
  </property>
  <property fmtid="{D5CDD505-2E9C-101B-9397-08002B2CF9AE}" pid="88" name="AmtPost">
    <vt:lpwstr>BAG</vt:lpwstr>
  </property>
  <property fmtid="{D5CDD505-2E9C-101B-9397-08002B2CF9AE}" pid="89" name="AmtZusatz">
    <vt:lpwstr/>
  </property>
  <property fmtid="{D5CDD505-2E9C-101B-9397-08002B2CF9AE}" pid="90" name="Anmeldestelle_Header">
    <vt:lpwstr>Anmeldestelle Chemikalien</vt:lpwstr>
  </property>
  <property fmtid="{D5CDD505-2E9C-101B-9397-08002B2CF9AE}" pid="91" name="Anmeldestelle_Info">
    <vt:lpwstr>Die Anmeldestelle Chemikalien ist die gemeinsame Anlauf- und Verfügungsstelle für Chemikalien des BAFU, BAG und SECO.</vt:lpwstr>
  </property>
  <property fmtid="{D5CDD505-2E9C-101B-9397-08002B2CF9AE}" pid="92" name="ANotiz_sp1_1">
    <vt:lpwstr>Datum:</vt:lpwstr>
  </property>
  <property fmtid="{D5CDD505-2E9C-101B-9397-08002B2CF9AE}" pid="93" name="ANotiz_sp1_2">
    <vt:lpwstr>Für:</vt:lpwstr>
  </property>
  <property fmtid="{D5CDD505-2E9C-101B-9397-08002B2CF9AE}" pid="94" name="ANotiz_sp1_3">
    <vt:lpwstr>Kopien an:</vt:lpwstr>
  </property>
  <property fmtid="{D5CDD505-2E9C-101B-9397-08002B2CF9AE}" pid="95" name="Anrede">
    <vt:lpwstr/>
  </property>
  <property fmtid="{D5CDD505-2E9C-101B-9397-08002B2CF9AE}" pid="96" name="Autor">
    <vt:lpwstr>Autor:</vt:lpwstr>
  </property>
  <property fmtid="{D5CDD505-2E9C-101B-9397-08002B2CF9AE}" pid="97" name="Bearbeitung">
    <vt:lpwstr>Bearbeitung:</vt:lpwstr>
  </property>
  <property fmtid="{D5CDD505-2E9C-101B-9397-08002B2CF9AE}" pid="98" name="Begleitblatt">
    <vt:lpwstr>Begleitblatt</vt:lpwstr>
  </property>
  <property fmtid="{D5CDD505-2E9C-101B-9397-08002B2CF9AE}" pid="99" name="Begleitnotiz">
    <vt:lpwstr>Begleitnotiz</vt:lpwstr>
  </property>
  <property fmtid="{D5CDD505-2E9C-101B-9397-08002B2CF9AE}" pid="100" name="BeilagenLabel">
    <vt:lpwstr>Beilagen:</vt:lpwstr>
  </property>
  <property fmtid="{D5CDD505-2E9C-101B-9397-08002B2CF9AE}" pid="101" name="Beschreibung">
    <vt:lpwstr>Beschreibung:</vt:lpwstr>
  </property>
  <property fmtid="{D5CDD505-2E9C-101B-9397-08002B2CF9AE}" pid="102" name="Betrag">
    <vt:lpwstr/>
  </property>
  <property fmtid="{D5CDD505-2E9C-101B-9397-08002B2CF9AE}" pid="103" name="BN_sp1_1">
    <vt:lpwstr>auf Ihren Wunsch</vt:lpwstr>
  </property>
  <property fmtid="{D5CDD505-2E9C-101B-9397-08002B2CF9AE}" pid="104" name="BN_sp1_2">
    <vt:lpwstr>mit Dank zurück</vt:lpwstr>
  </property>
  <property fmtid="{D5CDD505-2E9C-101B-9397-08002B2CF9AE}" pid="105" name="BN_sp1_3">
    <vt:lpwstr>gemäss Telefon/Brief/Mail</vt:lpwstr>
  </property>
  <property fmtid="{D5CDD505-2E9C-101B-9397-08002B2CF9AE}" pid="106" name="BN_sp1_4">
    <vt:lpwstr>zu Ihren Akten</vt:lpwstr>
  </property>
  <property fmtid="{D5CDD505-2E9C-101B-9397-08002B2CF9AE}" pid="107" name="BN_sp2_1">
    <vt:lpwstr>zur Stellungnahme</vt:lpwstr>
  </property>
  <property fmtid="{D5CDD505-2E9C-101B-9397-08002B2CF9AE}" pid="108" name="BN_sp2_2">
    <vt:lpwstr>zur Genehmigung</vt:lpwstr>
  </property>
  <property fmtid="{D5CDD505-2E9C-101B-9397-08002B2CF9AE}" pid="109" name="BN_sp2_3">
    <vt:lpwstr>zur Erledigung</vt:lpwstr>
  </property>
  <property fmtid="{D5CDD505-2E9C-101B-9397-08002B2CF9AE}" pid="110" name="BN_sp2_4">
    <vt:lpwstr>zur Unterschrift / Visum</vt:lpwstr>
  </property>
  <property fmtid="{D5CDD505-2E9C-101B-9397-08002B2CF9AE}" pid="111" name="BN_sp3_1">
    <vt:lpwstr>zur Kenntnis</vt:lpwstr>
  </property>
  <property fmtid="{D5CDD505-2E9C-101B-9397-08002B2CF9AE}" pid="112" name="BN_sp3_2">
    <vt:lpwstr>bitte anrufen:</vt:lpwstr>
  </property>
  <property fmtid="{D5CDD505-2E9C-101B-9397-08002B2CF9AE}" pid="113" name="BN_sp3_3">
    <vt:lpwstr>bitte weiterleiten an:</vt:lpwstr>
  </property>
  <property fmtid="{D5CDD505-2E9C-101B-9397-08002B2CF9AE}" pid="114" name="BN_sp3_4">
    <vt:lpwstr>bitte zurückgeben bis:</vt:lpwstr>
  </property>
  <property fmtid="{D5CDD505-2E9C-101B-9397-08002B2CF9AE}" pid="115" name="DepZusatz">
    <vt:lpwstr/>
  </property>
  <property fmtid="{D5CDD505-2E9C-101B-9397-08002B2CF9AE}" pid="116" name="DerDirektor">
    <vt:lpwstr>Der Direktor</vt:lpwstr>
  </property>
  <property fmtid="{D5CDD505-2E9C-101B-9397-08002B2CF9AE}" pid="117" name="DIR">
    <vt:lpwstr>Direktionsbereich Verbraucherschutz</vt:lpwstr>
  </property>
  <property fmtid="{D5CDD505-2E9C-101B-9397-08002B2CF9AE}" pid="118" name="DocVersion">
    <vt:lpwstr/>
  </property>
  <property fmtid="{D5CDD505-2E9C-101B-9397-08002B2CF9AE}" pid="119" name="DocVersionLabel">
    <vt:lpwstr>Version</vt:lpwstr>
  </property>
  <property fmtid="{D5CDD505-2E9C-101B-9397-08002B2CF9AE}" pid="120" name="EigAdr1">
    <vt:lpwstr/>
  </property>
  <property fmtid="{D5CDD505-2E9C-101B-9397-08002B2CF9AE}" pid="121" name="EigAdr2">
    <vt:lpwstr/>
  </property>
  <property fmtid="{D5CDD505-2E9C-101B-9397-08002B2CF9AE}" pid="122" name="EigAdr3">
    <vt:lpwstr/>
  </property>
  <property fmtid="{D5CDD505-2E9C-101B-9397-08002B2CF9AE}" pid="123" name="EigAdr4">
    <vt:lpwstr/>
  </property>
  <property fmtid="{D5CDD505-2E9C-101B-9397-08002B2CF9AE}" pid="124" name="EigAdr5">
    <vt:lpwstr/>
  </property>
  <property fmtid="{D5CDD505-2E9C-101B-9397-08002B2CF9AE}" pid="125" name="EigBetreff">
    <vt:lpwstr/>
  </property>
  <property fmtid="{D5CDD505-2E9C-101B-9397-08002B2CF9AE}" pid="126" name="EigHaupttitel">
    <vt:lpwstr/>
  </property>
  <property fmtid="{D5CDD505-2E9C-101B-9397-08002B2CF9AE}" pid="127" name="EigName">
    <vt:lpwstr/>
  </property>
  <property fmtid="{D5CDD505-2E9C-101B-9397-08002B2CF9AE}" pid="128" name="EigObertitel">
    <vt:lpwstr/>
  </property>
  <property fmtid="{D5CDD505-2E9C-101B-9397-08002B2CF9AE}" pid="129" name="EigProjektname">
    <vt:lpwstr/>
  </property>
  <property fmtid="{D5CDD505-2E9C-101B-9397-08002B2CF9AE}" pid="130" name="EigTitel1">
    <vt:lpwstr/>
  </property>
  <property fmtid="{D5CDD505-2E9C-101B-9397-08002B2CF9AE}" pid="131" name="EigTitel2">
    <vt:lpwstr/>
  </property>
  <property fmtid="{D5CDD505-2E9C-101B-9397-08002B2CF9AE}" pid="132" name="EigTitel3">
    <vt:lpwstr/>
  </property>
  <property fmtid="{D5CDD505-2E9C-101B-9397-08002B2CF9AE}" pid="133" name="EigUntertitel">
    <vt:lpwstr/>
  </property>
  <property fmtid="{D5CDD505-2E9C-101B-9397-08002B2CF9AE}" pid="134" name="ErgebnisnameLabel">
    <vt:lpwstr>Ergebnisname:</vt:lpwstr>
  </property>
  <property fmtid="{D5CDD505-2E9C-101B-9397-08002B2CF9AE}" pid="135" name="Evaluation_Checkliste">
    <vt:lpwstr>Kontaktadresse für Informationen: Bundesamt für Gesundheit (BAG), Fachstelle Evaluation und Forschung (E+F), CH-3003 Bern</vt:lpwstr>
  </property>
  <property fmtid="{D5CDD505-2E9C-101B-9397-08002B2CF9AE}" pid="136" name="Faktenblatt">
    <vt:lpwstr>Diese Publikation erscheint ebenfalls in französischer und italienischer Sprache.</vt:lpwstr>
  </property>
  <property fmtid="{D5CDD505-2E9C-101B-9397-08002B2CF9AE}" pid="137" name="Faktenblatt_Auskünfte">
    <vt:lpwstr>Für ergänzende Auskünfte:</vt:lpwstr>
  </property>
  <property fmtid="{D5CDD505-2E9C-101B-9397-08002B2CF9AE}" pid="138" name="Faktenblatt_Datum">
    <vt:lpwstr>Datum:</vt:lpwstr>
  </property>
  <property fmtid="{D5CDD505-2E9C-101B-9397-08002B2CF9AE}" pid="139" name="Fax">
    <vt:lpwstr>Fax</vt:lpwstr>
  </property>
  <property fmtid="{D5CDD505-2E9C-101B-9397-08002B2CF9AE}" pid="140" name="FAX_sp1_1">
    <vt:lpwstr>Datum:</vt:lpwstr>
  </property>
  <property fmtid="{D5CDD505-2E9C-101B-9397-08002B2CF9AE}" pid="141" name="FAX_sp1_2">
    <vt:lpwstr>An:</vt:lpwstr>
  </property>
  <property fmtid="{D5CDD505-2E9C-101B-9397-08002B2CF9AE}" pid="142" name="FAX_sp1_3">
    <vt:lpwstr>Fax-Nr.:</vt:lpwstr>
  </property>
  <property fmtid="{D5CDD505-2E9C-101B-9397-08002B2CF9AE}" pid="143" name="FAX_sp1_4">
    <vt:lpwstr>Gesendet von:</vt:lpwstr>
  </property>
  <property fmtid="{D5CDD505-2E9C-101B-9397-08002B2CF9AE}" pid="144" name="FAX_sp1_5">
    <vt:lpwstr>Im Auftrag von:</vt:lpwstr>
  </property>
  <property fmtid="{D5CDD505-2E9C-101B-9397-08002B2CF9AE}" pid="145" name="FAX_sp1_6">
    <vt:lpwstr>Anzahl Seiten inkl. Begleitblatt:</vt:lpwstr>
  </property>
  <property fmtid="{D5CDD505-2E9C-101B-9397-08002B2CF9AE}" pid="146" name="genehmigt">
    <vt:lpwstr>genehmigt zur Nutzung</vt:lpwstr>
  </property>
  <property fmtid="{D5CDD505-2E9C-101B-9397-08002B2CF9AE}" pid="147" name="Genehmigung">
    <vt:lpwstr>Genehmigung:</vt:lpwstr>
  </property>
  <property fmtid="{D5CDD505-2E9C-101B-9397-08002B2CF9AE}" pid="148" name="Geschlecht">
    <vt:lpwstr/>
  </property>
  <property fmtid="{D5CDD505-2E9C-101B-9397-08002B2CF9AE}" pid="149" name="GrussDIR">
    <vt:lpwstr>Freundliche Grüsse</vt:lpwstr>
  </property>
  <property fmtid="{D5CDD505-2E9C-101B-9397-08002B2CF9AE}" pid="150" name="HermesText_1">
    <vt:lpwstr>«Die Projektführungsmethode HERMES ist ein offener Standard der schweizerischen Bundesverwaltung.</vt:lpwstr>
  </property>
  <property fmtid="{D5CDD505-2E9C-101B-9397-08002B2CF9AE}" pid="151" name="HermesText_2">
    <vt:lpwstr>HERMES wird vom Informatikstrategieorgan Bund (ISB) herausgegeben.</vt:lpwstr>
  </property>
  <property fmtid="{D5CDD505-2E9C-101B-9397-08002B2CF9AE}" pid="152" name="HermesText_3">
    <vt:lpwstr>Inhaberin der Urheberrechte an HERMES und der Markenrechte am HERMES-Logo ist die Schweizerische Eidgenossenschaft, vertreten durch das ISB.»</vt:lpwstr>
  </property>
  <property fmtid="{D5CDD505-2E9C-101B-9397-08002B2CF9AE}" pid="153" name="in_Arbeit">
    <vt:lpwstr>in Arbeit</vt:lpwstr>
  </property>
  <property fmtid="{D5CDD505-2E9C-101B-9397-08002B2CF9AE}" pid="154" name="in_Pruefung">
    <vt:lpwstr>in Prüfung</vt:lpwstr>
  </property>
  <property fmtid="{D5CDD505-2E9C-101B-9397-08002B2CF9AE}" pid="155" name="Information">
    <vt:lpwstr>Auskunft:</vt:lpwstr>
  </property>
  <property fmtid="{D5CDD505-2E9C-101B-9397-08002B2CF9AE}" pid="156" name="Inhaltsverzeichnis">
    <vt:lpwstr>Inhaltsverzeichnis</vt:lpwstr>
  </property>
  <property fmtid="{D5CDD505-2E9C-101B-9397-08002B2CF9AE}" pid="157" name="Internet_F">
    <vt:lpwstr>www.bag.admin.ch</vt:lpwstr>
  </property>
  <property fmtid="{D5CDD505-2E9C-101B-9397-08002B2CF9AE}" pid="158" name="KomCode">
    <vt:lpwstr/>
  </property>
  <property fmtid="{D5CDD505-2E9C-101B-9397-08002B2CF9AE}" pid="159" name="KomFax">
    <vt:lpwstr/>
  </property>
  <property fmtid="{D5CDD505-2E9C-101B-9397-08002B2CF9AE}" pid="160" name="KomHeader">
    <vt:lpwstr/>
  </property>
  <property fmtid="{D5CDD505-2E9C-101B-9397-08002B2CF9AE}" pid="161" name="KomInternet">
    <vt:lpwstr/>
  </property>
  <property fmtid="{D5CDD505-2E9C-101B-9397-08002B2CF9AE}" pid="162" name="KomMail">
    <vt:lpwstr/>
  </property>
  <property fmtid="{D5CDD505-2E9C-101B-9397-08002B2CF9AE}" pid="163" name="KomTel">
    <vt:lpwstr/>
  </property>
  <property fmtid="{D5CDD505-2E9C-101B-9397-08002B2CF9AE}" pid="164" name="Kontrolle">
    <vt:lpwstr>Änderungskontrolle, Prüfung, Genehmigung</vt:lpwstr>
  </property>
  <property fmtid="{D5CDD505-2E9C-101B-9397-08002B2CF9AE}" pid="165" name="KopieLabel">
    <vt:lpwstr>Kopie an:</vt:lpwstr>
  </property>
  <property fmtid="{D5CDD505-2E9C-101B-9397-08002B2CF9AE}" pid="166" name="KundenVorname">
    <vt:lpwstr/>
  </property>
  <property fmtid="{D5CDD505-2E9C-101B-9397-08002B2CF9AE}" pid="167" name="LandText">
    <vt:lpwstr>Schweiz</vt:lpwstr>
  </property>
  <property fmtid="{D5CDD505-2E9C-101B-9397-08002B2CF9AE}" pid="168" name="Mebeko">
    <vt:lpwstr>Medizinalberufekommission</vt:lpwstr>
  </property>
  <property fmtid="{D5CDD505-2E9C-101B-9397-08002B2CF9AE}" pid="169" name="Mebeko_Ausbildung">
    <vt:lpwstr>Ressort Ausbildung</vt:lpwstr>
  </property>
  <property fmtid="{D5CDD505-2E9C-101B-9397-08002B2CF9AE}" pid="170" name="Mebeko_Geschäftsstelle">
    <vt:lpwstr>Geschäftsstelle MEBEKO</vt:lpwstr>
  </property>
  <property fmtid="{D5CDD505-2E9C-101B-9397-08002B2CF9AE}" pid="171" name="Mebeko_Weiterbildung">
    <vt:lpwstr>Ressort Weiterbildung</vt:lpwstr>
  </property>
  <property fmtid="{D5CDD505-2E9C-101B-9397-08002B2CF9AE}" pid="172" name="Med_sp1_1">
    <vt:lpwstr>Datum</vt:lpwstr>
  </property>
  <property fmtid="{D5CDD505-2E9C-101B-9397-08002B2CF9AE}" pid="173" name="Med_sp1_2">
    <vt:lpwstr>Sperrfrist</vt:lpwstr>
  </property>
  <property fmtid="{D5CDD505-2E9C-101B-9397-08002B2CF9AE}" pid="174" name="Med_zeile1">
    <vt:lpwstr>Für Rückfragen</vt:lpwstr>
  </property>
  <property fmtid="{D5CDD505-2E9C-101B-9397-08002B2CF9AE}" pid="175" name="Med_zeile2">
    <vt:lpwstr>Verantwortliches Departement</vt:lpwstr>
  </property>
  <property fmtid="{D5CDD505-2E9C-101B-9397-08002B2CF9AE}" pid="176" name="MedienAnrede">
    <vt:lpwstr>Sehr geehrte Damen und Herren</vt:lpwstr>
  </property>
  <property fmtid="{D5CDD505-2E9C-101B-9397-08002B2CF9AE}" pid="177" name="Medieneinladung">
    <vt:lpwstr>Einladung an die Medien</vt:lpwstr>
  </property>
  <property fmtid="{D5CDD505-2E9C-101B-9397-08002B2CF9AE}" pid="178" name="Medienmitteilung">
    <vt:lpwstr>Medienmitteilung</vt:lpwstr>
  </property>
  <property fmtid="{D5CDD505-2E9C-101B-9397-08002B2CF9AE}" pid="179" name="MedienText">
    <vt:lpwstr>Texte français au verso</vt:lpwstr>
  </property>
  <property fmtid="{D5CDD505-2E9C-101B-9397-08002B2CF9AE}" pid="180" name="MedienText2">
    <vt:lpwstr>Folgende Beilage(n) finden Sie als Dateianhang dieser Mitteilung auf www.efd.admin.ch/aktuell:</vt:lpwstr>
  </property>
  <property fmtid="{D5CDD505-2E9C-101B-9397-08002B2CF9AE}" pid="181" name="OrgUnit1bis">
    <vt:lpwstr/>
  </property>
  <property fmtid="{D5CDD505-2E9C-101B-9397-08002B2CF9AE}" pid="182" name="OrgUnitSekrbis">
    <vt:lpwstr/>
  </property>
  <property fmtid="{D5CDD505-2E9C-101B-9397-08002B2CF9AE}" pid="183" name="OUSig">
    <vt:lpwstr>Abteilung Strahlenschutz</vt:lpwstr>
  </property>
  <property fmtid="{D5CDD505-2E9C-101B-9397-08002B2CF9AE}" pid="184" name="Personal">
    <vt:lpwstr/>
  </property>
  <property fmtid="{D5CDD505-2E9C-101B-9397-08002B2CF9AE}" pid="185" name="Personenkreis">
    <vt:lpwstr>Beteiligter Personenkreis</vt:lpwstr>
  </property>
  <property fmtid="{D5CDD505-2E9C-101B-9397-08002B2CF9AE}" pid="186" name="PR_sp1_1">
    <vt:lpwstr>Datum:</vt:lpwstr>
  </property>
  <property fmtid="{D5CDD505-2E9C-101B-9397-08002B2CF9AE}" pid="187" name="PR_sp1_2">
    <vt:lpwstr>Ort:</vt:lpwstr>
  </property>
  <property fmtid="{D5CDD505-2E9C-101B-9397-08002B2CF9AE}" pid="188" name="PR_sp1_3">
    <vt:lpwstr>Zeit:</vt:lpwstr>
  </property>
  <property fmtid="{D5CDD505-2E9C-101B-9397-08002B2CF9AE}" pid="189" name="PR_sp1_4">
    <vt:lpwstr>Vorsitz:</vt:lpwstr>
  </property>
  <property fmtid="{D5CDD505-2E9C-101B-9397-08002B2CF9AE}" pid="190" name="PR_sp1_5">
    <vt:lpwstr>Protokoll:</vt:lpwstr>
  </property>
  <property fmtid="{D5CDD505-2E9C-101B-9397-08002B2CF9AE}" pid="191" name="PR_sp1_6">
    <vt:lpwstr>Anwesend:</vt:lpwstr>
  </property>
  <property fmtid="{D5CDD505-2E9C-101B-9397-08002B2CF9AE}" pid="192" name="PR_sp1_7">
    <vt:lpwstr>Entschuldigt:</vt:lpwstr>
  </property>
  <property fmtid="{D5CDD505-2E9C-101B-9397-08002B2CF9AE}" pid="193" name="PR_sp1_8">
    <vt:lpwstr>Zur Kenntnis:</vt:lpwstr>
  </property>
  <property fmtid="{D5CDD505-2E9C-101B-9397-08002B2CF9AE}" pid="194" name="PrintdateLabel">
    <vt:lpwstr>Druckdatum</vt:lpwstr>
  </property>
  <property fmtid="{D5CDD505-2E9C-101B-9397-08002B2CF9AE}" pid="195" name="Projektname">
    <vt:lpwstr>Projektname:</vt:lpwstr>
  </property>
  <property fmtid="{D5CDD505-2E9C-101B-9397-08002B2CF9AE}" pid="196" name="ProjektnameLabel">
    <vt:lpwstr>Projektname:</vt:lpwstr>
  </property>
  <property fmtid="{D5CDD505-2E9C-101B-9397-08002B2CF9AE}" pid="197" name="Projektnummer">
    <vt:lpwstr>Projektnummer:</vt:lpwstr>
  </property>
  <property fmtid="{D5CDD505-2E9C-101B-9397-08002B2CF9AE}" pid="198" name="Protokoll">
    <vt:lpwstr>Protokoll</vt:lpwstr>
  </property>
  <property fmtid="{D5CDD505-2E9C-101B-9397-08002B2CF9AE}" pid="199" name="Pruefung">
    <vt:lpwstr>Prüfung:</vt:lpwstr>
  </property>
  <property fmtid="{D5CDD505-2E9C-101B-9397-08002B2CF9AE}" pid="200" name="Reisebericht_Abt">
    <vt:lpwstr>Abteilung Internationales</vt:lpwstr>
  </property>
  <property fmtid="{D5CDD505-2E9C-101B-9397-08002B2CF9AE}" pid="201" name="Rohstoff">
    <vt:lpwstr>Rohstoff</vt:lpwstr>
  </property>
  <property fmtid="{D5CDD505-2E9C-101B-9397-08002B2CF9AE}" pid="202" name="SekrDIR">
    <vt:lpwstr>Direktion</vt:lpwstr>
  </property>
  <property fmtid="{D5CDD505-2E9C-101B-9397-08002B2CF9AE}" pid="203" name="Sig1OrgUnit1bis">
    <vt:lpwstr/>
  </property>
  <property fmtid="{D5CDD505-2E9C-101B-9397-08002B2CF9AE}" pid="204" name="Sig1OrgUnitSekrbis">
    <vt:lpwstr/>
  </property>
  <property fmtid="{D5CDD505-2E9C-101B-9397-08002B2CF9AE}" pid="205" name="Sig1OUSig">
    <vt:lpwstr/>
  </property>
  <property fmtid="{D5CDD505-2E9C-101B-9397-08002B2CF9AE}" pid="206" name="Sig2OrgUnit1bis">
    <vt:lpwstr/>
  </property>
  <property fmtid="{D5CDD505-2E9C-101B-9397-08002B2CF9AE}" pid="207" name="Sig2OrgUnitSekrbis">
    <vt:lpwstr/>
  </property>
  <property fmtid="{D5CDD505-2E9C-101B-9397-08002B2CF9AE}" pid="208" name="Sig2OUSig">
    <vt:lpwstr/>
  </property>
  <property fmtid="{D5CDD505-2E9C-101B-9397-08002B2CF9AE}" pid="209" name="StandortAdrLabel">
    <vt:lpwstr/>
  </property>
  <property fmtid="{D5CDD505-2E9C-101B-9397-08002B2CF9AE}" pid="210" name="StandortOrt_D">
    <vt:lpwstr>Bern</vt:lpwstr>
  </property>
  <property fmtid="{D5CDD505-2E9C-101B-9397-08002B2CF9AE}" pid="211" name="StandortOrt_F">
    <vt:lpwstr>Berne</vt:lpwstr>
  </property>
  <property fmtid="{D5CDD505-2E9C-101B-9397-08002B2CF9AE}" pid="212" name="Status">
    <vt:lpwstr>Status:</vt:lpwstr>
  </property>
  <property fmtid="{D5CDD505-2E9C-101B-9397-08002B2CF9AE}" pid="213" name="Versicherungsnummer">
    <vt:lpwstr/>
  </property>
  <property fmtid="{D5CDD505-2E9C-101B-9397-08002B2CF9AE}" pid="214" name="Version">
    <vt:lpwstr>Version:</vt:lpwstr>
  </property>
  <property fmtid="{D5CDD505-2E9C-101B-9397-08002B2CF9AE}" pid="215" name="VersionLabel">
    <vt:lpwstr>Version:</vt:lpwstr>
  </property>
  <property fmtid="{D5CDD505-2E9C-101B-9397-08002B2CF9AE}" pid="216" name="Verteiler">
    <vt:lpwstr>Verteiler:</vt:lpwstr>
  </property>
  <property fmtid="{D5CDD505-2E9C-101B-9397-08002B2CF9AE}" pid="217" name="Wann">
    <vt:lpwstr>Wann:</vt:lpwstr>
  </property>
  <property fmtid="{D5CDD505-2E9C-101B-9397-08002B2CF9AE}" pid="218" name="WeitereInformationen">
    <vt:lpwstr>Weitere Informationen:</vt:lpwstr>
  </property>
  <property fmtid="{D5CDD505-2E9C-101B-9397-08002B2CF9AE}" pid="219" name="Wer">
    <vt:lpwstr>Wer:</vt:lpwstr>
  </property>
  <property fmtid="{D5CDD505-2E9C-101B-9397-08002B2CF9AE}" pid="220" name="Zeugnis">
    <vt:lpwstr/>
  </property>
</Properties>
</file>